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ECAF" w14:textId="77777777" w:rsidR="00733171" w:rsidRDefault="00733171" w:rsidP="00B32939">
      <w:pPr>
        <w:spacing w:line="240" w:lineRule="auto"/>
        <w:jc w:val="center"/>
        <w:rPr>
          <w:sz w:val="25"/>
          <w:szCs w:val="25"/>
        </w:rPr>
      </w:pPr>
      <w:bookmarkStart w:id="0" w:name="_Hlk187761399"/>
      <w:bookmarkEnd w:id="0"/>
    </w:p>
    <w:p w14:paraId="63171DF7" w14:textId="554A14BE" w:rsidR="00B32939" w:rsidRPr="00A34DC2" w:rsidRDefault="00B32939" w:rsidP="00B32939">
      <w:pPr>
        <w:spacing w:line="240" w:lineRule="auto"/>
        <w:jc w:val="center"/>
        <w:rPr>
          <w:sz w:val="25"/>
          <w:szCs w:val="25"/>
        </w:rPr>
      </w:pPr>
    </w:p>
    <w:p w14:paraId="5959EA3A"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446C31B9" w14:textId="466A1ECD" w:rsidR="00733171" w:rsidRDefault="00733171" w:rsidP="00733171">
      <w:pPr>
        <w:pStyle w:val="paragraph"/>
        <w:spacing w:before="0" w:beforeAutospacing="0" w:after="0" w:afterAutospacing="0" w:line="276" w:lineRule="auto"/>
        <w:ind w:firstLine="703"/>
        <w:jc w:val="center"/>
        <w:textAlignment w:val="baseline"/>
        <w:rPr>
          <w:rStyle w:val="normaltextrun"/>
        </w:rPr>
      </w:pPr>
      <w:r w:rsidRPr="00A34DC2">
        <w:rPr>
          <w:noProof/>
          <w:sz w:val="18"/>
          <w:szCs w:val="18"/>
        </w:rPr>
        <w:drawing>
          <wp:inline distT="0" distB="0" distL="0" distR="0" wp14:anchorId="702C7C0E" wp14:editId="75A02044">
            <wp:extent cx="545465" cy="504967"/>
            <wp:effectExtent l="0" t="0" r="6985" b="9525"/>
            <wp:docPr id="2" name="Immagine 1" descr="Immagine che contiene schizzo, disegno, clipart,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schizzo, disegno, clipart, simbol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739" cy="529290"/>
                    </a:xfrm>
                    <a:prstGeom prst="rect">
                      <a:avLst/>
                    </a:prstGeom>
                    <a:noFill/>
                    <a:ln>
                      <a:noFill/>
                    </a:ln>
                  </pic:spPr>
                </pic:pic>
              </a:graphicData>
            </a:graphic>
          </wp:inline>
        </w:drawing>
      </w:r>
    </w:p>
    <w:p w14:paraId="5A993618" w14:textId="76351B13" w:rsidR="00733171" w:rsidRPr="00562039" w:rsidRDefault="00733171" w:rsidP="00733171">
      <w:pPr>
        <w:tabs>
          <w:tab w:val="center" w:pos="4819"/>
          <w:tab w:val="right" w:pos="8647"/>
        </w:tabs>
        <w:spacing w:after="0" w:line="240" w:lineRule="auto"/>
        <w:ind w:right="-1"/>
        <w:jc w:val="center"/>
        <w:rPr>
          <w:rFonts w:ascii="Palace Script MT" w:eastAsia="Times New Roman" w:hAnsi="Palace Script MT" w:cs="Times New Roman"/>
          <w:i/>
          <w:spacing w:val="30"/>
          <w:kern w:val="20"/>
          <w:sz w:val="144"/>
          <w:szCs w:val="144"/>
          <w:lang w:eastAsia="it-IT"/>
        </w:rPr>
      </w:pPr>
      <w:r>
        <w:rPr>
          <w:rFonts w:ascii="Palace Script MT" w:eastAsia="Times New Roman" w:hAnsi="Palace Script MT" w:cs="Times New Roman"/>
          <w:i/>
          <w:sz w:val="144"/>
          <w:szCs w:val="144"/>
          <w:lang w:eastAsia="it-IT"/>
        </w:rPr>
        <w:t>M</w:t>
      </w:r>
      <w:r w:rsidRPr="00562039">
        <w:rPr>
          <w:rFonts w:ascii="Palace Script MT" w:eastAsia="Times New Roman" w:hAnsi="Palace Script MT" w:cs="Times New Roman"/>
          <w:i/>
          <w:sz w:val="144"/>
          <w:szCs w:val="144"/>
          <w:lang w:eastAsia="it-IT"/>
        </w:rPr>
        <w:t>inistero della Giustizia</w:t>
      </w:r>
    </w:p>
    <w:p w14:paraId="42BD0E63" w14:textId="77777777" w:rsidR="00733171" w:rsidRPr="00562039" w:rsidRDefault="00733171" w:rsidP="00733171">
      <w:pPr>
        <w:spacing w:after="0" w:line="240" w:lineRule="auto"/>
        <w:ind w:right="-1"/>
        <w:jc w:val="center"/>
        <w:rPr>
          <w:rFonts w:ascii="Palace Script MT" w:eastAsia="Times New Roman" w:hAnsi="Palace Script MT" w:cs="Times New Roman"/>
          <w:i/>
          <w:sz w:val="48"/>
          <w:szCs w:val="48"/>
          <w:lang w:eastAsia="it-IT"/>
        </w:rPr>
      </w:pPr>
      <w:r w:rsidRPr="00562039">
        <w:rPr>
          <w:rFonts w:ascii="Palace Script MT" w:eastAsia="Times New Roman" w:hAnsi="Palace Script MT" w:cs="Times New Roman"/>
          <w:i/>
          <w:sz w:val="48"/>
          <w:szCs w:val="48"/>
          <w:lang w:eastAsia="it-IT"/>
        </w:rPr>
        <w:t>Dipartimento dell’Organizzazione Giudiziaria, del Personale e dei Servizi</w:t>
      </w:r>
    </w:p>
    <w:p w14:paraId="69DDB35F" w14:textId="77777777" w:rsidR="00733171" w:rsidRPr="00562039" w:rsidRDefault="00733171" w:rsidP="00733171">
      <w:pPr>
        <w:spacing w:after="0" w:line="240" w:lineRule="auto"/>
        <w:ind w:right="-1"/>
        <w:jc w:val="center"/>
        <w:rPr>
          <w:rFonts w:ascii="Palace Script MT" w:eastAsia="Times New Roman" w:hAnsi="Palace Script MT" w:cs="Times New Roman"/>
          <w:i/>
          <w:sz w:val="48"/>
          <w:szCs w:val="48"/>
          <w:lang w:eastAsia="it-IT"/>
        </w:rPr>
      </w:pPr>
      <w:r w:rsidRPr="00562039">
        <w:rPr>
          <w:rFonts w:ascii="Palace Script MT" w:eastAsia="Times New Roman" w:hAnsi="Palace Script MT" w:cs="Times New Roman"/>
          <w:i/>
          <w:sz w:val="48"/>
          <w:szCs w:val="48"/>
          <w:lang w:eastAsia="it-IT"/>
        </w:rPr>
        <w:t>Direzione Generale del Personale e della Formazione</w:t>
      </w:r>
    </w:p>
    <w:p w14:paraId="79372152" w14:textId="77777777" w:rsidR="00733171" w:rsidRDefault="00733171" w:rsidP="00733171">
      <w:pPr>
        <w:spacing w:after="0" w:line="240" w:lineRule="auto"/>
        <w:ind w:right="-1"/>
        <w:jc w:val="center"/>
        <w:rPr>
          <w:rFonts w:ascii="Palace Script MT" w:eastAsia="Times New Roman" w:hAnsi="Palace Script MT" w:cs="Times New Roman"/>
          <w:i/>
          <w:sz w:val="48"/>
          <w:szCs w:val="48"/>
          <w:lang w:eastAsia="it-IT"/>
        </w:rPr>
      </w:pPr>
    </w:p>
    <w:p w14:paraId="2F7FF6D2" w14:textId="77777777" w:rsidR="00733171" w:rsidRDefault="00733171" w:rsidP="00733171">
      <w:pPr>
        <w:spacing w:after="0" w:line="240" w:lineRule="auto"/>
        <w:ind w:right="-1"/>
        <w:jc w:val="center"/>
        <w:rPr>
          <w:rFonts w:ascii="Palace Script MT" w:eastAsia="Times New Roman" w:hAnsi="Palace Script MT" w:cs="Times New Roman"/>
          <w:i/>
          <w:sz w:val="48"/>
          <w:szCs w:val="48"/>
          <w:lang w:eastAsia="it-IT"/>
        </w:rPr>
      </w:pPr>
    </w:p>
    <w:p w14:paraId="5B2C98F9" w14:textId="77777777" w:rsidR="00733171" w:rsidRDefault="00733171" w:rsidP="00733171">
      <w:pPr>
        <w:spacing w:after="0" w:line="240" w:lineRule="auto"/>
        <w:ind w:right="-1"/>
        <w:jc w:val="center"/>
        <w:rPr>
          <w:rFonts w:ascii="Palace Script MT" w:eastAsia="Times New Roman" w:hAnsi="Palace Script MT" w:cs="Times New Roman"/>
          <w:i/>
          <w:sz w:val="48"/>
          <w:szCs w:val="48"/>
          <w:lang w:eastAsia="it-IT"/>
        </w:rPr>
      </w:pPr>
    </w:p>
    <w:p w14:paraId="58F57B9F" w14:textId="190477CA" w:rsidR="00733171" w:rsidRPr="00C278F5" w:rsidRDefault="00733171" w:rsidP="00733171">
      <w:pPr>
        <w:spacing w:after="0" w:line="240" w:lineRule="auto"/>
        <w:ind w:right="-1"/>
        <w:jc w:val="center"/>
        <w:rPr>
          <w:rFonts w:ascii="Times" w:eastAsia="Times New Roman" w:hAnsi="Times" w:cstheme="majorHAnsi"/>
          <w:color w:val="2F5496" w:themeColor="accent1" w:themeShade="BF"/>
          <w:sz w:val="56"/>
          <w:szCs w:val="5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eastAsia="Times New Roman" w:hAnsi="Times" w:cstheme="majorHAnsi"/>
          <w:color w:val="2F5496" w:themeColor="accent1" w:themeShade="BF"/>
          <w:sz w:val="56"/>
          <w:szCs w:val="5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Programmazione dei fabbisogni del personale per il triennio</w:t>
      </w:r>
    </w:p>
    <w:p w14:paraId="5C946391" w14:textId="77777777" w:rsidR="00733171" w:rsidRPr="00C278F5" w:rsidRDefault="00733171" w:rsidP="00733171">
      <w:pPr>
        <w:spacing w:after="0" w:line="240" w:lineRule="auto"/>
        <w:ind w:right="-1"/>
        <w:jc w:val="center"/>
        <w:rPr>
          <w:rFonts w:ascii="Times" w:eastAsia="Times New Roman" w:hAnsi="Times" w:cstheme="majorBidi"/>
          <w:color w:val="2F5496" w:themeColor="accent1" w:themeShade="BF"/>
          <w:sz w:val="56"/>
          <w:szCs w:val="5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12FF186D">
        <w:rPr>
          <w:rFonts w:ascii="Times" w:eastAsia="Times New Roman" w:hAnsi="Times" w:cstheme="majorBidi"/>
          <w:color w:val="2F5496" w:themeColor="accent1" w:themeShade="BF"/>
          <w:sz w:val="56"/>
          <w:szCs w:val="5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2025 - 2027</w:t>
      </w:r>
    </w:p>
    <w:p w14:paraId="43BCA597" w14:textId="77777777" w:rsidR="00733171" w:rsidRDefault="00733171" w:rsidP="00733171">
      <w:pPr>
        <w:spacing w:after="0" w:line="240" w:lineRule="auto"/>
        <w:ind w:right="-1"/>
        <w:jc w:val="center"/>
        <w:rPr>
          <w:rFonts w:ascii="Palace Script MT" w:eastAsia="Times New Roman" w:hAnsi="Palace Script MT" w:cs="Times New Roman"/>
          <w:i/>
          <w:sz w:val="48"/>
          <w:szCs w:val="48"/>
          <w:lang w:eastAsia="it-IT"/>
        </w:rPr>
      </w:pPr>
    </w:p>
    <w:p w14:paraId="37296B9F" w14:textId="77777777" w:rsidR="00733171" w:rsidRDefault="00733171" w:rsidP="00733171">
      <w:pPr>
        <w:spacing w:after="0" w:line="240" w:lineRule="auto"/>
        <w:ind w:right="-1"/>
        <w:jc w:val="center"/>
        <w:rPr>
          <w:rFonts w:ascii="Palace Script MT" w:eastAsia="Times New Roman" w:hAnsi="Palace Script MT" w:cs="Times New Roman"/>
          <w:i/>
          <w:sz w:val="48"/>
          <w:szCs w:val="48"/>
          <w:lang w:eastAsia="it-IT"/>
        </w:rPr>
      </w:pPr>
    </w:p>
    <w:p w14:paraId="4B127D77" w14:textId="77777777" w:rsidR="00733171" w:rsidRDefault="00733171" w:rsidP="00733171">
      <w:pPr>
        <w:spacing w:after="0" w:line="240" w:lineRule="auto"/>
        <w:ind w:right="-1"/>
        <w:jc w:val="center"/>
        <w:rPr>
          <w:rFonts w:ascii="Times" w:eastAsia="Times New Roman" w:hAnsi="Times" w:cstheme="majorHAnsi"/>
          <w:bCs/>
          <w:color w:val="000000" w:themeColor="text1"/>
          <w:sz w:val="56"/>
          <w:szCs w:val="5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0E2">
        <w:rPr>
          <w:rFonts w:ascii="Times" w:eastAsia="Times New Roman" w:hAnsi="Times" w:cstheme="majorHAnsi"/>
          <w:bCs/>
          <w:color w:val="000000" w:themeColor="text1"/>
          <w:sz w:val="56"/>
          <w:szCs w:val="5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Direzione Generale del personale </w:t>
      </w:r>
    </w:p>
    <w:p w14:paraId="1F641BBE" w14:textId="77777777" w:rsidR="00733171" w:rsidRPr="004600E2" w:rsidRDefault="00733171" w:rsidP="00733171">
      <w:pPr>
        <w:spacing w:after="0" w:line="240" w:lineRule="auto"/>
        <w:ind w:right="98"/>
        <w:jc w:val="center"/>
        <w:rPr>
          <w:rFonts w:ascii="Times" w:eastAsia="Times New Roman" w:hAnsi="Times" w:cs="Times New Roman"/>
          <w:i/>
          <w:color w:val="000000" w:themeColor="text1"/>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0E2">
        <w:rPr>
          <w:rFonts w:ascii="Times" w:eastAsia="Times New Roman" w:hAnsi="Times" w:cstheme="majorHAnsi"/>
          <w:bCs/>
          <w:color w:val="000000" w:themeColor="text1"/>
          <w:sz w:val="56"/>
          <w:szCs w:val="5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della formazione </w:t>
      </w:r>
    </w:p>
    <w:p w14:paraId="5E8915DF" w14:textId="77777777" w:rsidR="00733171" w:rsidRDefault="00733171" w:rsidP="00733171">
      <w:pPr>
        <w:spacing w:after="0" w:line="240" w:lineRule="auto"/>
        <w:ind w:right="98"/>
        <w:jc w:val="center"/>
        <w:rPr>
          <w:rFonts w:ascii="Palace Script MT" w:eastAsia="Times New Roman" w:hAnsi="Palace Script MT" w:cs="Times New Roman"/>
          <w:i/>
          <w:sz w:val="48"/>
          <w:szCs w:val="48"/>
          <w:lang w:eastAsia="it-IT"/>
        </w:rPr>
      </w:pPr>
    </w:p>
    <w:p w14:paraId="4C1901A6" w14:textId="77777777" w:rsidR="00733171" w:rsidRDefault="00733171" w:rsidP="00733171">
      <w:pPr>
        <w:spacing w:after="0" w:line="240" w:lineRule="auto"/>
        <w:ind w:right="98"/>
        <w:jc w:val="center"/>
        <w:rPr>
          <w:rFonts w:ascii="Palace Script MT" w:eastAsia="Times New Roman" w:hAnsi="Palace Script MT" w:cs="Times New Roman"/>
          <w:i/>
          <w:sz w:val="48"/>
          <w:szCs w:val="48"/>
          <w:lang w:eastAsia="it-IT"/>
        </w:rPr>
      </w:pPr>
    </w:p>
    <w:p w14:paraId="76611DE2" w14:textId="77777777" w:rsidR="00733171" w:rsidRDefault="00733171" w:rsidP="00733171">
      <w:pPr>
        <w:spacing w:line="276" w:lineRule="auto"/>
      </w:pPr>
    </w:p>
    <w:p w14:paraId="06C46C7A" w14:textId="77777777" w:rsidR="00733171" w:rsidRDefault="00733171" w:rsidP="00733171">
      <w:pPr>
        <w:spacing w:line="276" w:lineRule="auto"/>
      </w:pPr>
    </w:p>
    <w:p w14:paraId="0BF23E53"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2CB74177"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644E36EA"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640D422E"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784E0C3E"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46AF1E5B"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0C930677"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606D0506"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sdt>
      <w:sdtPr>
        <w:rPr>
          <w:rFonts w:asciiTheme="minorHAnsi" w:eastAsiaTheme="minorHAnsi" w:hAnsiTheme="minorHAnsi" w:cstheme="minorBidi"/>
          <w:color w:val="auto"/>
          <w:sz w:val="22"/>
          <w:szCs w:val="22"/>
          <w:lang w:eastAsia="en-US"/>
        </w:rPr>
        <w:id w:val="-433358229"/>
        <w:docPartObj>
          <w:docPartGallery w:val="Table of Contents"/>
          <w:docPartUnique/>
        </w:docPartObj>
      </w:sdtPr>
      <w:sdtEndPr>
        <w:rPr>
          <w:b/>
          <w:bCs/>
        </w:rPr>
      </w:sdtEndPr>
      <w:sdtContent>
        <w:p w14:paraId="0B00DB5A" w14:textId="32167A62" w:rsidR="00646A42" w:rsidRDefault="00646A42">
          <w:pPr>
            <w:pStyle w:val="Titolosommario"/>
          </w:pPr>
          <w:r>
            <w:t>Sommario</w:t>
          </w:r>
        </w:p>
        <w:p w14:paraId="36C03024" w14:textId="77777777" w:rsidR="00DE5293" w:rsidRDefault="00DE5293" w:rsidP="00DE5293">
          <w:pPr>
            <w:rPr>
              <w:lang w:eastAsia="it-IT"/>
            </w:rPr>
          </w:pPr>
        </w:p>
        <w:p w14:paraId="56F5780F" w14:textId="77777777" w:rsidR="00DE5293" w:rsidRPr="00DE5293" w:rsidRDefault="00DE5293" w:rsidP="00DE5293">
          <w:pPr>
            <w:rPr>
              <w:lang w:eastAsia="it-IT"/>
            </w:rPr>
          </w:pPr>
        </w:p>
        <w:p w14:paraId="24EF32F7" w14:textId="2F841E0E" w:rsidR="00132C16" w:rsidRDefault="00646A42">
          <w:pPr>
            <w:pStyle w:val="Sommario1"/>
            <w:tabs>
              <w:tab w:val="left" w:pos="440"/>
              <w:tab w:val="right" w:leader="dot" w:pos="9628"/>
            </w:tabs>
            <w:rPr>
              <w:rFonts w:eastAsiaTheme="minorEastAsia"/>
              <w:noProof/>
              <w:lang w:eastAsia="it-IT"/>
            </w:rPr>
          </w:pPr>
          <w:r>
            <w:fldChar w:fldCharType="begin"/>
          </w:r>
          <w:r>
            <w:instrText xml:space="preserve"> TOC \o "1-3" \h \z \u </w:instrText>
          </w:r>
          <w:r>
            <w:fldChar w:fldCharType="separate"/>
          </w:r>
          <w:hyperlink w:anchor="_Toc187861121" w:history="1">
            <w:r w:rsidR="00132C16" w:rsidRPr="00986BEB">
              <w:rPr>
                <w:rStyle w:val="Collegamentoipertestuale"/>
                <w:rFonts w:ascii="Times New Roman" w:hAnsi="Times New Roman" w:cs="Times New Roman"/>
                <w:b/>
                <w:bCs/>
                <w:i/>
                <w:iCs/>
                <w:noProof/>
              </w:rPr>
              <w:t>I.</w:t>
            </w:r>
            <w:r w:rsidR="00132C16">
              <w:rPr>
                <w:rFonts w:eastAsiaTheme="minorEastAsia"/>
                <w:noProof/>
                <w:lang w:eastAsia="it-IT"/>
              </w:rPr>
              <w:tab/>
            </w:r>
            <w:r w:rsidR="00132C16" w:rsidRPr="00986BEB">
              <w:rPr>
                <w:rStyle w:val="Collegamentoipertestuale"/>
                <w:rFonts w:ascii="Times New Roman" w:hAnsi="Times New Roman" w:cs="Times New Roman"/>
                <w:b/>
                <w:bCs/>
                <w:i/>
                <w:iCs/>
                <w:noProof/>
              </w:rPr>
              <w:t>Sez. 1) – “Valutazione di impatto del contesto esterno</w:t>
            </w:r>
            <w:r w:rsidR="00132C16" w:rsidRPr="00986BEB">
              <w:rPr>
                <w:rStyle w:val="Collegamentoipertestuale"/>
                <w:rFonts w:ascii="Times New Roman" w:hAnsi="Times New Roman" w:cs="Times New Roman"/>
                <w:i/>
                <w:iCs/>
                <w:noProof/>
              </w:rPr>
              <w:t>"</w:t>
            </w:r>
            <w:r w:rsidR="00132C16">
              <w:rPr>
                <w:noProof/>
                <w:webHidden/>
              </w:rPr>
              <w:tab/>
            </w:r>
            <w:r w:rsidR="00132C16">
              <w:rPr>
                <w:noProof/>
                <w:webHidden/>
              </w:rPr>
              <w:fldChar w:fldCharType="begin"/>
            </w:r>
            <w:r w:rsidR="00132C16">
              <w:rPr>
                <w:noProof/>
                <w:webHidden/>
              </w:rPr>
              <w:instrText xml:space="preserve"> PAGEREF _Toc187861121 \h </w:instrText>
            </w:r>
            <w:r w:rsidR="00132C16">
              <w:rPr>
                <w:noProof/>
                <w:webHidden/>
              </w:rPr>
            </w:r>
            <w:r w:rsidR="00132C16">
              <w:rPr>
                <w:noProof/>
                <w:webHidden/>
              </w:rPr>
              <w:fldChar w:fldCharType="separate"/>
            </w:r>
            <w:r w:rsidR="00132C16">
              <w:rPr>
                <w:noProof/>
                <w:webHidden/>
              </w:rPr>
              <w:t>3</w:t>
            </w:r>
            <w:r w:rsidR="00132C16">
              <w:rPr>
                <w:noProof/>
                <w:webHidden/>
              </w:rPr>
              <w:fldChar w:fldCharType="end"/>
            </w:r>
          </w:hyperlink>
        </w:p>
        <w:p w14:paraId="0782FE6F" w14:textId="787A56E2" w:rsidR="00132C16" w:rsidRDefault="00132C16">
          <w:pPr>
            <w:pStyle w:val="Sommario1"/>
            <w:tabs>
              <w:tab w:val="left" w:pos="660"/>
              <w:tab w:val="right" w:leader="dot" w:pos="9628"/>
            </w:tabs>
            <w:rPr>
              <w:rFonts w:eastAsiaTheme="minorEastAsia"/>
              <w:noProof/>
              <w:lang w:eastAsia="it-IT"/>
            </w:rPr>
          </w:pPr>
          <w:hyperlink w:anchor="_Toc187861122" w:history="1">
            <w:r w:rsidRPr="00986BEB">
              <w:rPr>
                <w:rStyle w:val="Collegamentoipertestuale"/>
                <w:rFonts w:ascii="Times New Roman" w:hAnsi="Times New Roman" w:cs="Times New Roman"/>
                <w:b/>
                <w:bCs/>
                <w:i/>
                <w:iCs/>
                <w:noProof/>
              </w:rPr>
              <w:t>II.</w:t>
            </w:r>
            <w:r>
              <w:rPr>
                <w:rFonts w:eastAsiaTheme="minorEastAsia"/>
                <w:noProof/>
                <w:lang w:eastAsia="it-IT"/>
              </w:rPr>
              <w:tab/>
            </w:r>
            <w:r w:rsidRPr="00986BEB">
              <w:rPr>
                <w:rStyle w:val="Collegamentoipertestuale"/>
                <w:rFonts w:ascii="Times New Roman" w:hAnsi="Times New Roman" w:cs="Times New Roman"/>
                <w:b/>
                <w:bCs/>
                <w:i/>
                <w:iCs/>
                <w:noProof/>
              </w:rPr>
              <w:t>Sez. 2) – “Valutazione di impatto del contesto interno”</w:t>
            </w:r>
            <w:r>
              <w:rPr>
                <w:noProof/>
                <w:webHidden/>
              </w:rPr>
              <w:tab/>
            </w:r>
            <w:r>
              <w:rPr>
                <w:noProof/>
                <w:webHidden/>
              </w:rPr>
              <w:fldChar w:fldCharType="begin"/>
            </w:r>
            <w:r>
              <w:rPr>
                <w:noProof/>
                <w:webHidden/>
              </w:rPr>
              <w:instrText xml:space="preserve"> PAGEREF _Toc187861122 \h </w:instrText>
            </w:r>
            <w:r>
              <w:rPr>
                <w:noProof/>
                <w:webHidden/>
              </w:rPr>
            </w:r>
            <w:r>
              <w:rPr>
                <w:noProof/>
                <w:webHidden/>
              </w:rPr>
              <w:fldChar w:fldCharType="separate"/>
            </w:r>
            <w:r>
              <w:rPr>
                <w:noProof/>
                <w:webHidden/>
              </w:rPr>
              <w:t>5</w:t>
            </w:r>
            <w:r>
              <w:rPr>
                <w:noProof/>
                <w:webHidden/>
              </w:rPr>
              <w:fldChar w:fldCharType="end"/>
            </w:r>
          </w:hyperlink>
        </w:p>
        <w:p w14:paraId="47678D7D" w14:textId="5BE6F932" w:rsidR="00132C16" w:rsidRDefault="00132C16">
          <w:pPr>
            <w:pStyle w:val="Sommario1"/>
            <w:tabs>
              <w:tab w:val="left" w:pos="660"/>
              <w:tab w:val="right" w:leader="dot" w:pos="9628"/>
            </w:tabs>
            <w:rPr>
              <w:rFonts w:eastAsiaTheme="minorEastAsia"/>
              <w:noProof/>
              <w:lang w:eastAsia="it-IT"/>
            </w:rPr>
          </w:pPr>
          <w:hyperlink w:anchor="_Toc187861123" w:history="1">
            <w:r w:rsidRPr="00986BEB">
              <w:rPr>
                <w:rStyle w:val="Collegamentoipertestuale"/>
                <w:rFonts w:ascii="Times New Roman" w:hAnsi="Times New Roman" w:cs="Times New Roman"/>
                <w:b/>
                <w:bCs/>
                <w:i/>
                <w:iCs/>
                <w:noProof/>
              </w:rPr>
              <w:t>III.</w:t>
            </w:r>
            <w:r>
              <w:rPr>
                <w:rFonts w:eastAsiaTheme="minorEastAsia"/>
                <w:noProof/>
                <w:lang w:eastAsia="it-IT"/>
              </w:rPr>
              <w:tab/>
            </w:r>
            <w:r w:rsidRPr="00986BEB">
              <w:rPr>
                <w:rStyle w:val="Collegamentoipertestuale"/>
                <w:rFonts w:ascii="Times New Roman" w:hAnsi="Times New Roman" w:cs="Times New Roman"/>
                <w:b/>
                <w:bCs/>
                <w:i/>
                <w:iCs/>
                <w:noProof/>
              </w:rPr>
              <w:t>Sez. 3) “Mappatura processi e valutazione del livello del rischio”</w:t>
            </w:r>
            <w:r>
              <w:rPr>
                <w:noProof/>
                <w:webHidden/>
              </w:rPr>
              <w:tab/>
            </w:r>
            <w:r>
              <w:rPr>
                <w:noProof/>
                <w:webHidden/>
              </w:rPr>
              <w:fldChar w:fldCharType="begin"/>
            </w:r>
            <w:r>
              <w:rPr>
                <w:noProof/>
                <w:webHidden/>
              </w:rPr>
              <w:instrText xml:space="preserve"> PAGEREF _Toc187861123 \h </w:instrText>
            </w:r>
            <w:r>
              <w:rPr>
                <w:noProof/>
                <w:webHidden/>
              </w:rPr>
            </w:r>
            <w:r>
              <w:rPr>
                <w:noProof/>
                <w:webHidden/>
              </w:rPr>
              <w:fldChar w:fldCharType="separate"/>
            </w:r>
            <w:r>
              <w:rPr>
                <w:noProof/>
                <w:webHidden/>
              </w:rPr>
              <w:t>5</w:t>
            </w:r>
            <w:r>
              <w:rPr>
                <w:noProof/>
                <w:webHidden/>
              </w:rPr>
              <w:fldChar w:fldCharType="end"/>
            </w:r>
          </w:hyperlink>
        </w:p>
        <w:p w14:paraId="6AABD1D8" w14:textId="6BD13401" w:rsidR="00132C16" w:rsidRDefault="00132C16">
          <w:pPr>
            <w:pStyle w:val="Sommario1"/>
            <w:tabs>
              <w:tab w:val="left" w:pos="660"/>
              <w:tab w:val="right" w:leader="dot" w:pos="9628"/>
            </w:tabs>
            <w:rPr>
              <w:rFonts w:eastAsiaTheme="minorEastAsia"/>
              <w:noProof/>
              <w:lang w:eastAsia="it-IT"/>
            </w:rPr>
          </w:pPr>
          <w:hyperlink w:anchor="_Toc187861124" w:history="1">
            <w:r w:rsidRPr="00986BEB">
              <w:rPr>
                <w:rStyle w:val="Collegamentoipertestuale"/>
                <w:rFonts w:ascii="Times New Roman" w:eastAsia="Times New Roman" w:hAnsi="Times New Roman" w:cs="Times New Roman"/>
                <w:b/>
                <w:bCs/>
                <w:i/>
                <w:iCs/>
                <w:noProof/>
                <w:lang w:eastAsia="it-IT"/>
              </w:rPr>
              <w:t>IV.</w:t>
            </w:r>
            <w:r>
              <w:rPr>
                <w:rFonts w:eastAsiaTheme="minorEastAsia"/>
                <w:noProof/>
                <w:lang w:eastAsia="it-IT"/>
              </w:rPr>
              <w:tab/>
            </w:r>
            <w:r w:rsidRPr="00986BEB">
              <w:rPr>
                <w:rStyle w:val="Collegamentoipertestuale"/>
                <w:rFonts w:ascii="Times New Roman" w:eastAsia="Times New Roman" w:hAnsi="Times New Roman" w:cs="Times New Roman"/>
                <w:b/>
                <w:bCs/>
                <w:i/>
                <w:iCs/>
                <w:noProof/>
                <w:lang w:eastAsia="it-IT"/>
              </w:rPr>
              <w:t>Sez. 4) Ricognizioni dei principali rischi connesse alle materie di competenza.</w:t>
            </w:r>
            <w:r>
              <w:rPr>
                <w:noProof/>
                <w:webHidden/>
              </w:rPr>
              <w:tab/>
            </w:r>
            <w:r>
              <w:rPr>
                <w:noProof/>
                <w:webHidden/>
              </w:rPr>
              <w:fldChar w:fldCharType="begin"/>
            </w:r>
            <w:r>
              <w:rPr>
                <w:noProof/>
                <w:webHidden/>
              </w:rPr>
              <w:instrText xml:space="preserve"> PAGEREF _Toc187861124 \h </w:instrText>
            </w:r>
            <w:r>
              <w:rPr>
                <w:noProof/>
                <w:webHidden/>
              </w:rPr>
            </w:r>
            <w:r>
              <w:rPr>
                <w:noProof/>
                <w:webHidden/>
              </w:rPr>
              <w:fldChar w:fldCharType="separate"/>
            </w:r>
            <w:r>
              <w:rPr>
                <w:noProof/>
                <w:webHidden/>
              </w:rPr>
              <w:t>9</w:t>
            </w:r>
            <w:r>
              <w:rPr>
                <w:noProof/>
                <w:webHidden/>
              </w:rPr>
              <w:fldChar w:fldCharType="end"/>
            </w:r>
          </w:hyperlink>
        </w:p>
        <w:p w14:paraId="5C9E38B6" w14:textId="2C9E1025" w:rsidR="00132C16" w:rsidRDefault="00132C16">
          <w:pPr>
            <w:pStyle w:val="Sommario1"/>
            <w:tabs>
              <w:tab w:val="left" w:pos="440"/>
              <w:tab w:val="right" w:leader="dot" w:pos="9628"/>
            </w:tabs>
            <w:rPr>
              <w:rFonts w:eastAsiaTheme="minorEastAsia"/>
              <w:noProof/>
              <w:lang w:eastAsia="it-IT"/>
            </w:rPr>
          </w:pPr>
          <w:hyperlink w:anchor="_Toc187861125" w:history="1">
            <w:r w:rsidRPr="00986BEB">
              <w:rPr>
                <w:rStyle w:val="Collegamentoipertestuale"/>
                <w:rFonts w:ascii="Times New Roman" w:eastAsia="Times New Roman" w:hAnsi="Times New Roman" w:cs="Times New Roman"/>
                <w:b/>
                <w:bCs/>
                <w:i/>
                <w:iCs/>
                <w:noProof/>
              </w:rPr>
              <w:t>V.</w:t>
            </w:r>
            <w:r>
              <w:rPr>
                <w:rFonts w:eastAsiaTheme="minorEastAsia"/>
                <w:noProof/>
                <w:lang w:eastAsia="it-IT"/>
              </w:rPr>
              <w:tab/>
            </w:r>
            <w:r w:rsidRPr="00986BEB">
              <w:rPr>
                <w:rStyle w:val="Collegamentoipertestuale"/>
                <w:rFonts w:ascii="Times New Roman" w:eastAsia="Times New Roman" w:hAnsi="Times New Roman" w:cs="Times New Roman"/>
                <w:b/>
                <w:i/>
                <w:iCs/>
                <w:noProof/>
              </w:rPr>
              <w:t>Piano triennale dei fabbisogni di personale 2024 - 2026</w:t>
            </w:r>
            <w:r>
              <w:rPr>
                <w:noProof/>
                <w:webHidden/>
              </w:rPr>
              <w:tab/>
            </w:r>
            <w:r>
              <w:rPr>
                <w:noProof/>
                <w:webHidden/>
              </w:rPr>
              <w:fldChar w:fldCharType="begin"/>
            </w:r>
            <w:r>
              <w:rPr>
                <w:noProof/>
                <w:webHidden/>
              </w:rPr>
              <w:instrText xml:space="preserve"> PAGEREF _Toc187861125 \h </w:instrText>
            </w:r>
            <w:r>
              <w:rPr>
                <w:noProof/>
                <w:webHidden/>
              </w:rPr>
            </w:r>
            <w:r>
              <w:rPr>
                <w:noProof/>
                <w:webHidden/>
              </w:rPr>
              <w:fldChar w:fldCharType="separate"/>
            </w:r>
            <w:r>
              <w:rPr>
                <w:noProof/>
                <w:webHidden/>
              </w:rPr>
              <w:t>10</w:t>
            </w:r>
            <w:r>
              <w:rPr>
                <w:noProof/>
                <w:webHidden/>
              </w:rPr>
              <w:fldChar w:fldCharType="end"/>
            </w:r>
          </w:hyperlink>
        </w:p>
        <w:p w14:paraId="3CF297E0" w14:textId="467D7A2D" w:rsidR="00132C16" w:rsidRDefault="00132C16">
          <w:pPr>
            <w:pStyle w:val="Sommario2"/>
            <w:tabs>
              <w:tab w:val="right" w:leader="dot" w:pos="9628"/>
            </w:tabs>
            <w:rPr>
              <w:rFonts w:eastAsiaTheme="minorEastAsia"/>
              <w:noProof/>
              <w:lang w:eastAsia="it-IT"/>
            </w:rPr>
          </w:pPr>
          <w:hyperlink w:anchor="_Toc187861126" w:history="1">
            <w:r w:rsidRPr="00986BEB">
              <w:rPr>
                <w:rStyle w:val="Collegamentoipertestuale"/>
                <w:rFonts w:ascii="Times New Roman" w:eastAsia="Times New Roman" w:hAnsi="Times New Roman" w:cs="Times New Roman"/>
                <w:b/>
                <w:i/>
                <w:noProof/>
              </w:rPr>
              <w:t>A) Piano triennale dei fabbisogni di personale (art. 6 Decreto legislativo 30 marzo 2001, n. 165, così come modificato dal Decreto legislativo 25 maggio 2017, n. 75) – Programmazione 2025– 2027.</w:t>
            </w:r>
            <w:r>
              <w:rPr>
                <w:noProof/>
                <w:webHidden/>
              </w:rPr>
              <w:tab/>
            </w:r>
            <w:r>
              <w:rPr>
                <w:noProof/>
                <w:webHidden/>
              </w:rPr>
              <w:fldChar w:fldCharType="begin"/>
            </w:r>
            <w:r>
              <w:rPr>
                <w:noProof/>
                <w:webHidden/>
              </w:rPr>
              <w:instrText xml:space="preserve"> PAGEREF _Toc187861126 \h </w:instrText>
            </w:r>
            <w:r>
              <w:rPr>
                <w:noProof/>
                <w:webHidden/>
              </w:rPr>
            </w:r>
            <w:r>
              <w:rPr>
                <w:noProof/>
                <w:webHidden/>
              </w:rPr>
              <w:fldChar w:fldCharType="separate"/>
            </w:r>
            <w:r>
              <w:rPr>
                <w:noProof/>
                <w:webHidden/>
              </w:rPr>
              <w:t>10</w:t>
            </w:r>
            <w:r>
              <w:rPr>
                <w:noProof/>
                <w:webHidden/>
              </w:rPr>
              <w:fldChar w:fldCharType="end"/>
            </w:r>
          </w:hyperlink>
        </w:p>
        <w:p w14:paraId="41B94C95" w14:textId="51ADC66D" w:rsidR="00132C16" w:rsidRDefault="00132C16">
          <w:pPr>
            <w:pStyle w:val="Sommario2"/>
            <w:tabs>
              <w:tab w:val="right" w:leader="dot" w:pos="9628"/>
            </w:tabs>
            <w:rPr>
              <w:rFonts w:eastAsiaTheme="minorEastAsia"/>
              <w:noProof/>
              <w:lang w:eastAsia="it-IT"/>
            </w:rPr>
          </w:pPr>
          <w:hyperlink w:anchor="_Toc187861127" w:history="1">
            <w:r w:rsidRPr="00986BEB">
              <w:rPr>
                <w:rStyle w:val="Collegamentoipertestuale"/>
                <w:b/>
                <w:bCs/>
                <w:i/>
                <w:iCs/>
                <w:noProof/>
              </w:rPr>
              <w:t>B) Quadro ordinamentale e strumenti normativi</w:t>
            </w:r>
            <w:r>
              <w:rPr>
                <w:noProof/>
                <w:webHidden/>
              </w:rPr>
              <w:tab/>
            </w:r>
            <w:r>
              <w:rPr>
                <w:noProof/>
                <w:webHidden/>
              </w:rPr>
              <w:fldChar w:fldCharType="begin"/>
            </w:r>
            <w:r>
              <w:rPr>
                <w:noProof/>
                <w:webHidden/>
              </w:rPr>
              <w:instrText xml:space="preserve"> PAGEREF _Toc187861127 \h </w:instrText>
            </w:r>
            <w:r>
              <w:rPr>
                <w:noProof/>
                <w:webHidden/>
              </w:rPr>
            </w:r>
            <w:r>
              <w:rPr>
                <w:noProof/>
                <w:webHidden/>
              </w:rPr>
              <w:fldChar w:fldCharType="separate"/>
            </w:r>
            <w:r>
              <w:rPr>
                <w:noProof/>
                <w:webHidden/>
              </w:rPr>
              <w:t>10</w:t>
            </w:r>
            <w:r>
              <w:rPr>
                <w:noProof/>
                <w:webHidden/>
              </w:rPr>
              <w:fldChar w:fldCharType="end"/>
            </w:r>
          </w:hyperlink>
        </w:p>
        <w:p w14:paraId="7CBBD2A8" w14:textId="0E9B060F" w:rsidR="00132C16" w:rsidRDefault="00132C16">
          <w:pPr>
            <w:pStyle w:val="Sommario1"/>
            <w:tabs>
              <w:tab w:val="right" w:leader="dot" w:pos="9628"/>
            </w:tabs>
            <w:rPr>
              <w:rFonts w:eastAsiaTheme="minorEastAsia"/>
              <w:noProof/>
              <w:lang w:eastAsia="it-IT"/>
            </w:rPr>
          </w:pPr>
          <w:hyperlink w:anchor="_Toc187861128" w:history="1">
            <w:r w:rsidRPr="00986BEB">
              <w:rPr>
                <w:rStyle w:val="Collegamentoipertestuale"/>
                <w:rFonts w:ascii="Times New Roman" w:eastAsia="Times New Roman" w:hAnsi="Times New Roman" w:cs="Times New Roman"/>
                <w:b/>
                <w:i/>
                <w:noProof/>
              </w:rPr>
              <w:t>C) Stato di attuazione dei Piani triennali 2019-2021; 2022-2024; 2023-2025 e delle procedure di reclutamento autorizzate dalle norme autorizzative intervenute.</w:t>
            </w:r>
            <w:r>
              <w:rPr>
                <w:noProof/>
                <w:webHidden/>
              </w:rPr>
              <w:tab/>
            </w:r>
            <w:r>
              <w:rPr>
                <w:noProof/>
                <w:webHidden/>
              </w:rPr>
              <w:fldChar w:fldCharType="begin"/>
            </w:r>
            <w:r>
              <w:rPr>
                <w:noProof/>
                <w:webHidden/>
              </w:rPr>
              <w:instrText xml:space="preserve"> PAGEREF _Toc187861128 \h </w:instrText>
            </w:r>
            <w:r>
              <w:rPr>
                <w:noProof/>
                <w:webHidden/>
              </w:rPr>
            </w:r>
            <w:r>
              <w:rPr>
                <w:noProof/>
                <w:webHidden/>
              </w:rPr>
              <w:fldChar w:fldCharType="separate"/>
            </w:r>
            <w:r>
              <w:rPr>
                <w:noProof/>
                <w:webHidden/>
              </w:rPr>
              <w:t>20</w:t>
            </w:r>
            <w:r>
              <w:rPr>
                <w:noProof/>
                <w:webHidden/>
              </w:rPr>
              <w:fldChar w:fldCharType="end"/>
            </w:r>
          </w:hyperlink>
        </w:p>
        <w:p w14:paraId="4C8D71C3" w14:textId="5EB89A0F" w:rsidR="00132C16" w:rsidRDefault="00132C16">
          <w:pPr>
            <w:pStyle w:val="Sommario2"/>
            <w:tabs>
              <w:tab w:val="right" w:leader="dot" w:pos="9628"/>
            </w:tabs>
            <w:rPr>
              <w:rFonts w:eastAsiaTheme="minorEastAsia"/>
              <w:noProof/>
              <w:lang w:eastAsia="it-IT"/>
            </w:rPr>
          </w:pPr>
          <w:hyperlink w:anchor="_Toc187861129" w:history="1">
            <w:r w:rsidRPr="00986BEB">
              <w:rPr>
                <w:rStyle w:val="Collegamentoipertestuale"/>
                <w:rFonts w:ascii="Times New Roman" w:eastAsia="Times New Roman" w:hAnsi="Times New Roman" w:cs="Times New Roman"/>
                <w:b/>
                <w:i/>
                <w:noProof/>
              </w:rPr>
              <w:t>D) Dotazione organica e vacanze.</w:t>
            </w:r>
            <w:r>
              <w:rPr>
                <w:noProof/>
                <w:webHidden/>
              </w:rPr>
              <w:tab/>
            </w:r>
            <w:r>
              <w:rPr>
                <w:noProof/>
                <w:webHidden/>
              </w:rPr>
              <w:fldChar w:fldCharType="begin"/>
            </w:r>
            <w:r>
              <w:rPr>
                <w:noProof/>
                <w:webHidden/>
              </w:rPr>
              <w:instrText xml:space="preserve"> PAGEREF _Toc187861129 \h </w:instrText>
            </w:r>
            <w:r>
              <w:rPr>
                <w:noProof/>
                <w:webHidden/>
              </w:rPr>
            </w:r>
            <w:r>
              <w:rPr>
                <w:noProof/>
                <w:webHidden/>
              </w:rPr>
              <w:fldChar w:fldCharType="separate"/>
            </w:r>
            <w:r>
              <w:rPr>
                <w:noProof/>
                <w:webHidden/>
              </w:rPr>
              <w:t>27</w:t>
            </w:r>
            <w:r>
              <w:rPr>
                <w:noProof/>
                <w:webHidden/>
              </w:rPr>
              <w:fldChar w:fldCharType="end"/>
            </w:r>
          </w:hyperlink>
        </w:p>
        <w:p w14:paraId="6952340F" w14:textId="5A87817C" w:rsidR="00132C16" w:rsidRDefault="00132C16">
          <w:pPr>
            <w:pStyle w:val="Sommario2"/>
            <w:tabs>
              <w:tab w:val="left" w:pos="880"/>
              <w:tab w:val="right" w:leader="dot" w:pos="9628"/>
            </w:tabs>
            <w:rPr>
              <w:rFonts w:eastAsiaTheme="minorEastAsia"/>
              <w:noProof/>
              <w:lang w:eastAsia="it-IT"/>
            </w:rPr>
          </w:pPr>
          <w:hyperlink w:anchor="_Toc187861130" w:history="1">
            <w:r w:rsidRPr="00986BEB">
              <w:rPr>
                <w:rStyle w:val="Collegamentoipertestuale"/>
                <w:rFonts w:ascii="Times New Roman" w:eastAsia="Times New Roman" w:hAnsi="Times New Roman" w:cs="Times New Roman"/>
                <w:b/>
                <w:i/>
                <w:noProof/>
              </w:rPr>
              <w:t>E)</w:t>
            </w:r>
            <w:r>
              <w:rPr>
                <w:rFonts w:eastAsiaTheme="minorEastAsia"/>
                <w:noProof/>
                <w:lang w:eastAsia="it-IT"/>
              </w:rPr>
              <w:tab/>
            </w:r>
            <w:r w:rsidRPr="00986BEB">
              <w:rPr>
                <w:rStyle w:val="Collegamentoipertestuale"/>
                <w:rFonts w:ascii="Times New Roman" w:eastAsia="Times New Roman" w:hAnsi="Times New Roman" w:cs="Times New Roman"/>
                <w:b/>
                <w:i/>
                <w:noProof/>
              </w:rPr>
              <w:t>Le cessazioni</w:t>
            </w:r>
            <w:r>
              <w:rPr>
                <w:noProof/>
                <w:webHidden/>
              </w:rPr>
              <w:tab/>
            </w:r>
            <w:r>
              <w:rPr>
                <w:noProof/>
                <w:webHidden/>
              </w:rPr>
              <w:fldChar w:fldCharType="begin"/>
            </w:r>
            <w:r>
              <w:rPr>
                <w:noProof/>
                <w:webHidden/>
              </w:rPr>
              <w:instrText xml:space="preserve"> PAGEREF _Toc187861130 \h </w:instrText>
            </w:r>
            <w:r>
              <w:rPr>
                <w:noProof/>
                <w:webHidden/>
              </w:rPr>
            </w:r>
            <w:r>
              <w:rPr>
                <w:noProof/>
                <w:webHidden/>
              </w:rPr>
              <w:fldChar w:fldCharType="separate"/>
            </w:r>
            <w:r>
              <w:rPr>
                <w:noProof/>
                <w:webHidden/>
              </w:rPr>
              <w:t>29</w:t>
            </w:r>
            <w:r>
              <w:rPr>
                <w:noProof/>
                <w:webHidden/>
              </w:rPr>
              <w:fldChar w:fldCharType="end"/>
            </w:r>
          </w:hyperlink>
        </w:p>
        <w:p w14:paraId="11A404B6" w14:textId="29DB0702" w:rsidR="00132C16" w:rsidRDefault="00132C16">
          <w:pPr>
            <w:pStyle w:val="Sommario2"/>
            <w:tabs>
              <w:tab w:val="left" w:pos="880"/>
              <w:tab w:val="right" w:leader="dot" w:pos="9628"/>
            </w:tabs>
            <w:rPr>
              <w:rFonts w:eastAsiaTheme="minorEastAsia"/>
              <w:noProof/>
              <w:lang w:eastAsia="it-IT"/>
            </w:rPr>
          </w:pPr>
          <w:hyperlink w:anchor="_Toc187861131" w:history="1">
            <w:r w:rsidRPr="00986BEB">
              <w:rPr>
                <w:rStyle w:val="Collegamentoipertestuale"/>
                <w:rFonts w:ascii="Times New Roman" w:eastAsia="Times New Roman" w:hAnsi="Times New Roman" w:cs="Times New Roman"/>
                <w:b/>
                <w:i/>
                <w:noProof/>
              </w:rPr>
              <w:t>F)</w:t>
            </w:r>
            <w:r>
              <w:rPr>
                <w:rFonts w:eastAsiaTheme="minorEastAsia"/>
                <w:noProof/>
                <w:lang w:eastAsia="it-IT"/>
              </w:rPr>
              <w:tab/>
            </w:r>
            <w:r w:rsidRPr="00986BEB">
              <w:rPr>
                <w:rStyle w:val="Collegamentoipertestuale"/>
                <w:rFonts w:ascii="Times New Roman" w:eastAsia="Times New Roman" w:hAnsi="Times New Roman" w:cs="Times New Roman"/>
                <w:b/>
                <w:i/>
                <w:noProof/>
              </w:rPr>
              <w:t>Programmazione finanziaria.</w:t>
            </w:r>
            <w:r>
              <w:rPr>
                <w:noProof/>
                <w:webHidden/>
              </w:rPr>
              <w:tab/>
            </w:r>
            <w:r>
              <w:rPr>
                <w:noProof/>
                <w:webHidden/>
              </w:rPr>
              <w:fldChar w:fldCharType="begin"/>
            </w:r>
            <w:r>
              <w:rPr>
                <w:noProof/>
                <w:webHidden/>
              </w:rPr>
              <w:instrText xml:space="preserve"> PAGEREF _Toc187861131 \h </w:instrText>
            </w:r>
            <w:r>
              <w:rPr>
                <w:noProof/>
                <w:webHidden/>
              </w:rPr>
            </w:r>
            <w:r>
              <w:rPr>
                <w:noProof/>
                <w:webHidden/>
              </w:rPr>
              <w:fldChar w:fldCharType="separate"/>
            </w:r>
            <w:r>
              <w:rPr>
                <w:noProof/>
                <w:webHidden/>
              </w:rPr>
              <w:t>30</w:t>
            </w:r>
            <w:r>
              <w:rPr>
                <w:noProof/>
                <w:webHidden/>
              </w:rPr>
              <w:fldChar w:fldCharType="end"/>
            </w:r>
          </w:hyperlink>
        </w:p>
        <w:p w14:paraId="5C5564C0" w14:textId="359C5139" w:rsidR="00132C16" w:rsidRDefault="00132C16">
          <w:pPr>
            <w:pStyle w:val="Sommario2"/>
            <w:tabs>
              <w:tab w:val="left" w:pos="880"/>
              <w:tab w:val="right" w:leader="dot" w:pos="9628"/>
            </w:tabs>
            <w:rPr>
              <w:rFonts w:eastAsiaTheme="minorEastAsia"/>
              <w:noProof/>
              <w:lang w:eastAsia="it-IT"/>
            </w:rPr>
          </w:pPr>
          <w:hyperlink w:anchor="_Toc187861132" w:history="1">
            <w:r w:rsidRPr="00986BEB">
              <w:rPr>
                <w:rStyle w:val="Collegamentoipertestuale"/>
                <w:rFonts w:ascii="Times New Roman" w:eastAsia="Times New Roman" w:hAnsi="Times New Roman" w:cs="Times New Roman"/>
                <w:b/>
                <w:i/>
                <w:noProof/>
              </w:rPr>
              <w:t>G)</w:t>
            </w:r>
            <w:r>
              <w:rPr>
                <w:rFonts w:eastAsiaTheme="minorEastAsia"/>
                <w:noProof/>
                <w:lang w:eastAsia="it-IT"/>
              </w:rPr>
              <w:tab/>
            </w:r>
            <w:r w:rsidRPr="00986BEB">
              <w:rPr>
                <w:rStyle w:val="Collegamentoipertestuale"/>
                <w:rFonts w:ascii="Times New Roman" w:eastAsia="Times New Roman" w:hAnsi="Times New Roman" w:cs="Times New Roman"/>
                <w:b/>
                <w:i/>
                <w:noProof/>
              </w:rPr>
              <w:t>Processi di reclutamento - Fabbisogni prioritari e analisi dei nuovi dati.</w:t>
            </w:r>
            <w:r>
              <w:rPr>
                <w:noProof/>
                <w:webHidden/>
              </w:rPr>
              <w:tab/>
            </w:r>
            <w:r>
              <w:rPr>
                <w:noProof/>
                <w:webHidden/>
              </w:rPr>
              <w:fldChar w:fldCharType="begin"/>
            </w:r>
            <w:r>
              <w:rPr>
                <w:noProof/>
                <w:webHidden/>
              </w:rPr>
              <w:instrText xml:space="preserve"> PAGEREF _Toc187861132 \h </w:instrText>
            </w:r>
            <w:r>
              <w:rPr>
                <w:noProof/>
                <w:webHidden/>
              </w:rPr>
            </w:r>
            <w:r>
              <w:rPr>
                <w:noProof/>
                <w:webHidden/>
              </w:rPr>
              <w:fldChar w:fldCharType="separate"/>
            </w:r>
            <w:r>
              <w:rPr>
                <w:noProof/>
                <w:webHidden/>
              </w:rPr>
              <w:t>32</w:t>
            </w:r>
            <w:r>
              <w:rPr>
                <w:noProof/>
                <w:webHidden/>
              </w:rPr>
              <w:fldChar w:fldCharType="end"/>
            </w:r>
          </w:hyperlink>
        </w:p>
        <w:p w14:paraId="53070126" w14:textId="2D19B345" w:rsidR="00132C16" w:rsidRDefault="00132C16">
          <w:pPr>
            <w:pStyle w:val="Sommario2"/>
            <w:tabs>
              <w:tab w:val="right" w:leader="dot" w:pos="9628"/>
            </w:tabs>
            <w:rPr>
              <w:rFonts w:eastAsiaTheme="minorEastAsia"/>
              <w:noProof/>
              <w:lang w:eastAsia="it-IT"/>
            </w:rPr>
          </w:pPr>
          <w:hyperlink w:anchor="_Toc187861133" w:history="1">
            <w:r w:rsidRPr="00986BEB">
              <w:rPr>
                <w:rStyle w:val="Collegamentoipertestuale"/>
                <w:rFonts w:ascii="Times New Roman" w:eastAsia="Times New Roman" w:hAnsi="Times New Roman" w:cs="Times New Roman"/>
                <w:b/>
                <w:i/>
                <w:noProof/>
              </w:rPr>
              <w:t>H) Pianificazione assunzionale</w:t>
            </w:r>
            <w:r>
              <w:rPr>
                <w:noProof/>
                <w:webHidden/>
              </w:rPr>
              <w:tab/>
            </w:r>
            <w:r>
              <w:rPr>
                <w:noProof/>
                <w:webHidden/>
              </w:rPr>
              <w:fldChar w:fldCharType="begin"/>
            </w:r>
            <w:r>
              <w:rPr>
                <w:noProof/>
                <w:webHidden/>
              </w:rPr>
              <w:instrText xml:space="preserve"> PAGEREF _Toc187861133 \h </w:instrText>
            </w:r>
            <w:r>
              <w:rPr>
                <w:noProof/>
                <w:webHidden/>
              </w:rPr>
            </w:r>
            <w:r>
              <w:rPr>
                <w:noProof/>
                <w:webHidden/>
              </w:rPr>
              <w:fldChar w:fldCharType="separate"/>
            </w:r>
            <w:r>
              <w:rPr>
                <w:noProof/>
                <w:webHidden/>
              </w:rPr>
              <w:t>33</w:t>
            </w:r>
            <w:r>
              <w:rPr>
                <w:noProof/>
                <w:webHidden/>
              </w:rPr>
              <w:fldChar w:fldCharType="end"/>
            </w:r>
          </w:hyperlink>
        </w:p>
        <w:p w14:paraId="3AEBD474" w14:textId="4EC4021E" w:rsidR="00646A42" w:rsidRDefault="00646A42">
          <w:r>
            <w:rPr>
              <w:b/>
              <w:bCs/>
            </w:rPr>
            <w:fldChar w:fldCharType="end"/>
          </w:r>
        </w:p>
      </w:sdtContent>
    </w:sdt>
    <w:p w14:paraId="666EC324"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5ADDB166"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33D47A01"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6F664C95"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645C5B13"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2998D28B"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130A98F0"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6B85F97B"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3AEDB8E8"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18F38496"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0B39D9AD"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1F037407"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6D7BB340"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221AC471"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20F6673A"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43C53995"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07DB12AA"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7A48FDAF"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7373C3FC" w14:textId="77777777" w:rsidR="00733171" w:rsidRDefault="00733171" w:rsidP="003C3425">
      <w:pPr>
        <w:pStyle w:val="paragraph"/>
        <w:spacing w:before="0" w:beforeAutospacing="0" w:after="0" w:afterAutospacing="0" w:line="276" w:lineRule="auto"/>
        <w:ind w:firstLine="703"/>
        <w:jc w:val="both"/>
        <w:textAlignment w:val="baseline"/>
        <w:rPr>
          <w:rStyle w:val="normaltextrun"/>
        </w:rPr>
      </w:pPr>
    </w:p>
    <w:p w14:paraId="39069CB3" w14:textId="6582111A" w:rsidR="00F47DC2" w:rsidRPr="003C3425" w:rsidRDefault="00733171" w:rsidP="003C3425">
      <w:pPr>
        <w:pStyle w:val="paragraph"/>
        <w:spacing w:before="0" w:beforeAutospacing="0" w:after="0" w:afterAutospacing="0" w:line="276" w:lineRule="auto"/>
        <w:ind w:firstLine="703"/>
        <w:jc w:val="both"/>
        <w:textAlignment w:val="baseline"/>
        <w:rPr>
          <w:rStyle w:val="eop"/>
        </w:rPr>
      </w:pPr>
      <w:r>
        <w:rPr>
          <w:rStyle w:val="normaltextrun"/>
        </w:rPr>
        <w:lastRenderedPageBreak/>
        <w:t xml:space="preserve">Nell’ambito del PIAO si inserisce la programmazione triennale dei fabbisogni del personale, di seguito </w:t>
      </w:r>
      <w:r w:rsidR="00646A42">
        <w:rPr>
          <w:rStyle w:val="normaltextrun"/>
        </w:rPr>
        <w:t>rappresentata con le relative valutazioni.</w:t>
      </w:r>
    </w:p>
    <w:p w14:paraId="34F05455" w14:textId="77777777" w:rsidR="00C12ADD" w:rsidRPr="00F47DC2" w:rsidRDefault="00C12ADD" w:rsidP="00C12ADD">
      <w:pPr>
        <w:pStyle w:val="paragraph"/>
        <w:spacing w:before="0" w:beforeAutospacing="0" w:after="0" w:afterAutospacing="0" w:line="360" w:lineRule="auto"/>
        <w:ind w:firstLine="703"/>
        <w:jc w:val="both"/>
        <w:textAlignment w:val="baseline"/>
        <w:rPr>
          <w:sz w:val="22"/>
          <w:szCs w:val="22"/>
        </w:rPr>
      </w:pPr>
    </w:p>
    <w:p w14:paraId="6FB823AC" w14:textId="4F31EF1C" w:rsidR="00B60DC2" w:rsidRPr="005E206A" w:rsidRDefault="00B32939" w:rsidP="00646A42">
      <w:pPr>
        <w:pStyle w:val="Paragrafoelenco"/>
        <w:numPr>
          <w:ilvl w:val="0"/>
          <w:numId w:val="3"/>
        </w:numPr>
        <w:jc w:val="both"/>
        <w:outlineLvl w:val="0"/>
        <w:rPr>
          <w:rFonts w:ascii="Times New Roman" w:hAnsi="Times New Roman" w:cs="Times New Roman"/>
          <w:i/>
          <w:iCs/>
          <w:sz w:val="24"/>
          <w:szCs w:val="24"/>
        </w:rPr>
      </w:pPr>
      <w:bookmarkStart w:id="1" w:name="_Toc187861121"/>
      <w:r w:rsidRPr="005E206A">
        <w:rPr>
          <w:rFonts w:ascii="Times New Roman" w:hAnsi="Times New Roman" w:cs="Times New Roman"/>
          <w:b/>
          <w:bCs/>
          <w:i/>
          <w:iCs/>
          <w:sz w:val="24"/>
          <w:szCs w:val="24"/>
          <w:u w:val="single"/>
        </w:rPr>
        <w:t>Sez. 1) – “Valutazione di impatto del contesto esterno</w:t>
      </w:r>
      <w:r w:rsidRPr="005E206A">
        <w:rPr>
          <w:rFonts w:ascii="Times New Roman" w:hAnsi="Times New Roman" w:cs="Times New Roman"/>
          <w:i/>
          <w:iCs/>
          <w:sz w:val="24"/>
          <w:szCs w:val="24"/>
        </w:rPr>
        <w:t>"</w:t>
      </w:r>
      <w:bookmarkEnd w:id="1"/>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2"/>
        <w:gridCol w:w="2617"/>
        <w:gridCol w:w="1655"/>
        <w:gridCol w:w="1666"/>
        <w:gridCol w:w="2201"/>
      </w:tblGrid>
      <w:tr w:rsidR="00B32939" w:rsidRPr="00F47DC2" w14:paraId="2E5593E1" w14:textId="77777777" w:rsidTr="008A2F94">
        <w:trPr>
          <w:trHeight w:val="300"/>
        </w:trPr>
        <w:tc>
          <w:tcPr>
            <w:tcW w:w="1305" w:type="dxa"/>
            <w:vMerge w:val="restart"/>
            <w:tcBorders>
              <w:top w:val="single" w:sz="6" w:space="0" w:color="auto"/>
              <w:left w:val="single" w:sz="6" w:space="0" w:color="auto"/>
              <w:bottom w:val="single" w:sz="6" w:space="0" w:color="auto"/>
              <w:right w:val="single" w:sz="6" w:space="0" w:color="auto"/>
            </w:tcBorders>
            <w:shd w:val="clear" w:color="auto" w:fill="BDD7EE"/>
            <w:vAlign w:val="center"/>
            <w:hideMark/>
          </w:tcPr>
          <w:p w14:paraId="33E86F37" w14:textId="77777777" w:rsidR="00B32939" w:rsidRPr="00F47DC2" w:rsidRDefault="00B32939" w:rsidP="008A2F94">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sz w:val="20"/>
                <w:szCs w:val="20"/>
                <w:lang w:eastAsia="it-IT"/>
              </w:rPr>
              <w:t> </w:t>
            </w:r>
            <w:r w:rsidRPr="00F47DC2">
              <w:rPr>
                <w:rFonts w:ascii="Times New Roman" w:eastAsia="Times New Roman" w:hAnsi="Times New Roman" w:cs="Times New Roman"/>
                <w:b/>
                <w:bCs/>
                <w:color w:val="000000"/>
                <w:sz w:val="20"/>
                <w:szCs w:val="20"/>
                <w:lang w:eastAsia="it-IT"/>
              </w:rPr>
              <w:t>UFFICIO III</w:t>
            </w:r>
            <w:r w:rsidRPr="00F47DC2">
              <w:rPr>
                <w:rFonts w:ascii="Times New Roman" w:eastAsia="Times New Roman" w:hAnsi="Times New Roman" w:cs="Times New Roman"/>
                <w:color w:val="000000"/>
                <w:sz w:val="20"/>
                <w:szCs w:val="20"/>
                <w:lang w:eastAsia="it-IT"/>
              </w:rPr>
              <w:t>  </w:t>
            </w:r>
          </w:p>
        </w:tc>
        <w:tc>
          <w:tcPr>
            <w:tcW w:w="2940" w:type="dxa"/>
            <w:vMerge w:val="restart"/>
            <w:tcBorders>
              <w:top w:val="single" w:sz="6" w:space="0" w:color="auto"/>
              <w:left w:val="single" w:sz="6" w:space="0" w:color="auto"/>
              <w:bottom w:val="single" w:sz="6" w:space="0" w:color="auto"/>
              <w:right w:val="single" w:sz="6" w:space="0" w:color="auto"/>
            </w:tcBorders>
            <w:shd w:val="clear" w:color="auto" w:fill="BDD7EE"/>
            <w:vAlign w:val="center"/>
            <w:hideMark/>
          </w:tcPr>
          <w:p w14:paraId="76FF59E2" w14:textId="77777777" w:rsidR="00B32939" w:rsidRPr="00F47DC2" w:rsidRDefault="00B32939" w:rsidP="008A2F94">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Processo</w:t>
            </w:r>
            <w:r w:rsidRPr="00F47DC2">
              <w:rPr>
                <w:rFonts w:ascii="Times New Roman" w:eastAsia="Times New Roman" w:hAnsi="Times New Roman" w:cs="Times New Roman"/>
                <w:color w:val="000000"/>
                <w:sz w:val="20"/>
                <w:szCs w:val="20"/>
                <w:lang w:eastAsia="it-IT"/>
              </w:rPr>
              <w:t>  </w:t>
            </w:r>
          </w:p>
        </w:tc>
        <w:tc>
          <w:tcPr>
            <w:tcW w:w="1470" w:type="dxa"/>
            <w:vMerge w:val="restart"/>
            <w:tcBorders>
              <w:top w:val="single" w:sz="6" w:space="0" w:color="auto"/>
              <w:left w:val="single" w:sz="6" w:space="0" w:color="auto"/>
              <w:bottom w:val="single" w:sz="6" w:space="0" w:color="auto"/>
              <w:right w:val="single" w:sz="6" w:space="0" w:color="auto"/>
            </w:tcBorders>
            <w:shd w:val="clear" w:color="auto" w:fill="BDD7EE"/>
            <w:vAlign w:val="center"/>
            <w:hideMark/>
          </w:tcPr>
          <w:p w14:paraId="3D282930" w14:textId="77777777" w:rsidR="00B32939" w:rsidRPr="00F47DC2" w:rsidRDefault="00B32939" w:rsidP="008A2F94">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Responsabile/Capo Reparto</w:t>
            </w:r>
            <w:r w:rsidRPr="00F47DC2">
              <w:rPr>
                <w:rFonts w:ascii="Times New Roman" w:eastAsia="Times New Roman" w:hAnsi="Times New Roman" w:cs="Times New Roman"/>
                <w:color w:val="000000"/>
                <w:sz w:val="20"/>
                <w:szCs w:val="20"/>
                <w:lang w:eastAsia="it-IT"/>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BDD7EE"/>
            <w:vAlign w:val="center"/>
            <w:hideMark/>
          </w:tcPr>
          <w:p w14:paraId="48C0FA77" w14:textId="77777777" w:rsidR="00B32939" w:rsidRPr="00F47DC2" w:rsidRDefault="00B32939" w:rsidP="008A2F94">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Stakeholder</w:t>
            </w:r>
            <w:r w:rsidRPr="00F47DC2">
              <w:rPr>
                <w:rFonts w:ascii="Times New Roman" w:eastAsia="Times New Roman" w:hAnsi="Times New Roman" w:cs="Times New Roman"/>
                <w:color w:val="000000"/>
                <w:sz w:val="20"/>
                <w:szCs w:val="20"/>
                <w:lang w:eastAsia="it-IT"/>
              </w:rPr>
              <w:t>  </w:t>
            </w:r>
          </w:p>
        </w:tc>
      </w:tr>
      <w:tr w:rsidR="00B32939" w:rsidRPr="00F47DC2" w14:paraId="3EBDB829" w14:textId="77777777" w:rsidTr="008A2F9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16E0C1" w14:textId="77777777" w:rsidR="00B32939" w:rsidRPr="00F47DC2" w:rsidRDefault="00B32939" w:rsidP="008A2F94">
            <w:pPr>
              <w:spacing w:after="0" w:line="240" w:lineRule="auto"/>
              <w:rPr>
                <w:rFonts w:ascii="Times New Roman" w:eastAsia="Times New Roman" w:hAnsi="Times New Roman" w:cs="Times New Roman"/>
                <w:sz w:val="20"/>
                <w:szCs w:val="20"/>
                <w:lang w:eastAsia="it-IT"/>
              </w:rPr>
            </w:pPr>
          </w:p>
        </w:tc>
        <w:tc>
          <w:tcPr>
            <w:tcW w:w="294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B90091" w14:textId="77777777" w:rsidR="00B32939" w:rsidRPr="00F47DC2" w:rsidRDefault="00B32939" w:rsidP="008A2F94">
            <w:pPr>
              <w:spacing w:after="0" w:line="240" w:lineRule="auto"/>
              <w:rPr>
                <w:rFonts w:ascii="Times New Roman" w:eastAsia="Times New Roman" w:hAnsi="Times New Roman" w:cs="Times New Roman"/>
                <w:sz w:val="20"/>
                <w:szCs w:val="20"/>
                <w:lang w:eastAsia="it-IT"/>
              </w:rPr>
            </w:pPr>
          </w:p>
        </w:tc>
        <w:tc>
          <w:tcPr>
            <w:tcW w:w="147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5773DA" w14:textId="77777777" w:rsidR="00B32939" w:rsidRPr="00F47DC2" w:rsidRDefault="00B32939" w:rsidP="008A2F94">
            <w:pPr>
              <w:spacing w:after="0" w:line="240" w:lineRule="auto"/>
              <w:rPr>
                <w:rFonts w:ascii="Times New Roman" w:eastAsia="Times New Roman" w:hAnsi="Times New Roman" w:cs="Times New Roman"/>
                <w:sz w:val="20"/>
                <w:szCs w:val="20"/>
                <w:lang w:eastAsia="it-IT"/>
              </w:rPr>
            </w:pPr>
          </w:p>
        </w:tc>
        <w:tc>
          <w:tcPr>
            <w:tcW w:w="1620" w:type="dxa"/>
            <w:tcBorders>
              <w:top w:val="single" w:sz="6" w:space="0" w:color="auto"/>
              <w:left w:val="single" w:sz="6" w:space="0" w:color="auto"/>
              <w:bottom w:val="single" w:sz="6" w:space="0" w:color="auto"/>
              <w:right w:val="single" w:sz="6" w:space="0" w:color="auto"/>
            </w:tcBorders>
            <w:shd w:val="clear" w:color="auto" w:fill="BDD7EE"/>
            <w:vAlign w:val="center"/>
            <w:hideMark/>
          </w:tcPr>
          <w:p w14:paraId="36041603" w14:textId="77777777" w:rsidR="00B32939" w:rsidRPr="00F47DC2" w:rsidRDefault="00B32939" w:rsidP="008A2F94">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Interni</w:t>
            </w:r>
            <w:r w:rsidRPr="00F47DC2">
              <w:rPr>
                <w:rFonts w:ascii="Times New Roman" w:eastAsia="Times New Roman" w:hAnsi="Times New Roman" w:cs="Times New Roman"/>
                <w:color w:val="000000"/>
                <w:sz w:val="20"/>
                <w:szCs w:val="20"/>
                <w:lang w:eastAsia="it-IT"/>
              </w:rPr>
              <w:t>  </w:t>
            </w:r>
          </w:p>
        </w:tc>
        <w:tc>
          <w:tcPr>
            <w:tcW w:w="1980" w:type="dxa"/>
            <w:tcBorders>
              <w:top w:val="single" w:sz="6" w:space="0" w:color="auto"/>
              <w:left w:val="single" w:sz="6" w:space="0" w:color="auto"/>
              <w:bottom w:val="single" w:sz="6" w:space="0" w:color="auto"/>
              <w:right w:val="single" w:sz="6" w:space="0" w:color="auto"/>
            </w:tcBorders>
            <w:shd w:val="clear" w:color="auto" w:fill="BDD7EE"/>
            <w:vAlign w:val="center"/>
            <w:hideMark/>
          </w:tcPr>
          <w:p w14:paraId="55CD4430" w14:textId="77777777" w:rsidR="00B32939" w:rsidRPr="00F47DC2" w:rsidRDefault="00B32939" w:rsidP="008A2F94">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Esterni</w:t>
            </w:r>
            <w:r w:rsidRPr="00F47DC2">
              <w:rPr>
                <w:rFonts w:ascii="Times New Roman" w:eastAsia="Times New Roman" w:hAnsi="Times New Roman" w:cs="Times New Roman"/>
                <w:color w:val="000000"/>
                <w:sz w:val="20"/>
                <w:szCs w:val="20"/>
                <w:lang w:eastAsia="it-IT"/>
              </w:rPr>
              <w:t>  </w:t>
            </w:r>
          </w:p>
        </w:tc>
      </w:tr>
      <w:tr w:rsidR="00B32939" w:rsidRPr="00F47DC2" w14:paraId="7942FB0B" w14:textId="77777777" w:rsidTr="008A2F94">
        <w:trPr>
          <w:trHeight w:val="300"/>
        </w:trPr>
        <w:tc>
          <w:tcPr>
            <w:tcW w:w="13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F4EC4C1" w14:textId="0632DF6D" w:rsidR="00B32939" w:rsidRPr="00F47DC2" w:rsidRDefault="00B32939" w:rsidP="00B32939">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Segreteria </w:t>
            </w:r>
            <w:r w:rsidRPr="00F47DC2">
              <w:rPr>
                <w:rFonts w:ascii="Times New Roman" w:eastAsia="Times New Roman" w:hAnsi="Times New Roman" w:cs="Times New Roman"/>
                <w:color w:val="000000"/>
                <w:sz w:val="20"/>
                <w:szCs w:val="20"/>
                <w:lang w:eastAsia="it-IT"/>
              </w:rPr>
              <w:t> </w:t>
            </w:r>
          </w:p>
          <w:p w14:paraId="5BDEDB01" w14:textId="68B21DAE" w:rsidR="00B32939" w:rsidRPr="00F47DC2" w:rsidRDefault="00B32939" w:rsidP="00B32939">
            <w:pPr>
              <w:spacing w:after="0" w:line="240" w:lineRule="auto"/>
              <w:ind w:firstLine="555"/>
              <w:jc w:val="center"/>
              <w:textAlignment w:val="baseline"/>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4ACBA"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1C2024"/>
                <w:sz w:val="20"/>
                <w:szCs w:val="20"/>
                <w:lang w:eastAsia="it-IT"/>
              </w:rPr>
              <w:t>Gestione del personale:  </w:t>
            </w:r>
          </w:p>
          <w:p w14:paraId="6FE31C9B"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1C2024"/>
                <w:sz w:val="20"/>
                <w:szCs w:val="20"/>
                <w:lang w:eastAsia="it-IT"/>
              </w:rPr>
              <w:t> presenze/assenze. Statistiche.  Gestione del personale tramite il sistema di rilevazione presenze "TIME MANAGEMENT "che ha sostituito il sistema </w:t>
            </w:r>
            <w:proofErr w:type="spellStart"/>
            <w:r w:rsidRPr="00F47DC2">
              <w:rPr>
                <w:rFonts w:ascii="Times New Roman" w:eastAsia="Times New Roman" w:hAnsi="Times New Roman" w:cs="Times New Roman"/>
                <w:color w:val="1C2024"/>
                <w:sz w:val="20"/>
                <w:szCs w:val="20"/>
                <w:lang w:eastAsia="it-IT"/>
              </w:rPr>
              <w:t>WTime</w:t>
            </w:r>
            <w:proofErr w:type="spellEnd"/>
            <w:r w:rsidRPr="00F47DC2">
              <w:rPr>
                <w:rFonts w:ascii="Times New Roman" w:eastAsia="Times New Roman" w:hAnsi="Times New Roman" w:cs="Times New Roman"/>
                <w:color w:val="1C2024"/>
                <w:sz w:val="20"/>
                <w:szCs w:val="20"/>
                <w:lang w:eastAsia="it-IT"/>
              </w:rPr>
              <w:t>. Inserimento dati a fini statistici (assenze mensili, scioperi, legge 104/92 e simili) su </w:t>
            </w:r>
            <w:proofErr w:type="gramStart"/>
            <w:r w:rsidRPr="00F47DC2">
              <w:rPr>
                <w:rFonts w:ascii="Times New Roman" w:eastAsia="Times New Roman" w:hAnsi="Times New Roman" w:cs="Times New Roman"/>
                <w:color w:val="1C2024"/>
                <w:sz w:val="20"/>
                <w:szCs w:val="20"/>
                <w:lang w:eastAsia="it-IT"/>
              </w:rPr>
              <w:t>piattaforma  WEBSTAT</w:t>
            </w:r>
            <w:proofErr w:type="gramEnd"/>
            <w:r w:rsidRPr="00F47DC2">
              <w:rPr>
                <w:rFonts w:ascii="Times New Roman" w:eastAsia="Times New Roman" w:hAnsi="Times New Roman" w:cs="Times New Roman"/>
                <w:color w:val="1C2024"/>
                <w:sz w:val="20"/>
                <w:szCs w:val="20"/>
                <w:lang w:eastAsia="it-IT"/>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D599F"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dell’Ufficio e responsabile della segreteria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41795"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97B7B"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Non rilevati  </w:t>
            </w:r>
          </w:p>
        </w:tc>
      </w:tr>
      <w:tr w:rsidR="00B32939" w:rsidRPr="00F47DC2" w14:paraId="48D84992" w14:textId="77777777" w:rsidTr="008A2F9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A5BB47" w14:textId="77777777" w:rsidR="00B32939" w:rsidRPr="00F47DC2" w:rsidRDefault="00B32939" w:rsidP="00B32939">
            <w:pPr>
              <w:spacing w:after="0" w:line="240" w:lineRule="auto"/>
              <w:jc w:val="center"/>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E4406"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Gestione del protocollo informatico.  </w:t>
            </w:r>
          </w:p>
          <w:p w14:paraId="6C545A9E"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Protocollazione atti e corrispondenza con altri uffici e articolazioni ministeriali, oltre enti e strutture esterne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54154"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dell’Ufficio e responsabile della segreteria  </w:t>
            </w:r>
          </w:p>
          <w:p w14:paraId="5F481CF0"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B12E7"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p w14:paraId="2E612174"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D2A98"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Non rilevati  </w:t>
            </w:r>
          </w:p>
          <w:p w14:paraId="2E67DFB0"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61FD2DF0"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r>
      <w:tr w:rsidR="00B32939" w:rsidRPr="00F47DC2" w14:paraId="6BECEB9F" w14:textId="77777777" w:rsidTr="008A2F94">
        <w:trPr>
          <w:trHeight w:val="300"/>
        </w:trPr>
        <w:tc>
          <w:tcPr>
            <w:tcW w:w="13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C8B49C5" w14:textId="14298830" w:rsidR="00B32939" w:rsidRPr="00F47DC2" w:rsidRDefault="00B32939" w:rsidP="00B32939">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r w:rsidRPr="00F47DC2">
              <w:rPr>
                <w:rFonts w:ascii="Times New Roman" w:eastAsia="Times New Roman" w:hAnsi="Times New Roman" w:cs="Times New Roman"/>
                <w:b/>
                <w:bCs/>
                <w:color w:val="000000"/>
                <w:sz w:val="20"/>
                <w:szCs w:val="20"/>
                <w:lang w:eastAsia="it-IT"/>
              </w:rPr>
              <w:t>Reparto</w:t>
            </w:r>
            <w:r w:rsidRPr="00F47DC2">
              <w:rPr>
                <w:rFonts w:ascii="Times New Roman" w:eastAsia="Times New Roman" w:hAnsi="Times New Roman" w:cs="Times New Roman"/>
                <w:color w:val="000000"/>
                <w:sz w:val="20"/>
                <w:szCs w:val="20"/>
                <w:lang w:eastAsia="it-IT"/>
              </w:rPr>
              <w:t> </w:t>
            </w:r>
          </w:p>
          <w:p w14:paraId="7699DB56" w14:textId="185A431A" w:rsidR="00B32939" w:rsidRPr="00F47DC2" w:rsidRDefault="00B32939" w:rsidP="00B32939">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Concorsi</w:t>
            </w:r>
            <w:r w:rsidRPr="00F47DC2">
              <w:rPr>
                <w:rFonts w:ascii="Times New Roman" w:eastAsia="Times New Roman" w:hAnsi="Times New Roman" w:cs="Times New Roman"/>
                <w:color w:val="000000"/>
                <w:sz w:val="20"/>
                <w:szCs w:val="20"/>
                <w:lang w:eastAsia="it-IT"/>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06B1B" w14:textId="4A0B07A0"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Gestione delle procedure di reclutamento del personale in attuazione della legislazione vigente in esecuzione del piano dei fabbisogni ed in conformità del T.U. P.I. Attuazione delle procedure concorsuali</w:t>
            </w:r>
            <w:r w:rsidR="009927CD" w:rsidRPr="00F47DC2">
              <w:rPr>
                <w:rFonts w:ascii="Times New Roman" w:eastAsia="Times New Roman" w:hAnsi="Times New Roman" w:cs="Times New Roman"/>
                <w:color w:val="000000"/>
                <w:sz w:val="20"/>
                <w:szCs w:val="20"/>
                <w:lang w:eastAsia="it-IT"/>
              </w:rPr>
              <w:t xml:space="preserve">, </w:t>
            </w:r>
            <w:r w:rsidRPr="00F47DC2">
              <w:rPr>
                <w:rFonts w:ascii="Times New Roman" w:eastAsia="Times New Roman" w:hAnsi="Times New Roman" w:cs="Times New Roman"/>
                <w:color w:val="000000"/>
                <w:sz w:val="20"/>
                <w:szCs w:val="20"/>
                <w:lang w:eastAsia="it-IT"/>
              </w:rPr>
              <w:t>assunzioni obbligatorie conseguenti alle procedure di avviamento a selezione per i centri per l’impiego. Gestione delle procedure selettive per il passaggio ai ruoli civili del personale di polizia penitenziaria e polizia di Stato.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99DD5"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dell’Ufficio Capo reparto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8E8F7"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Direzione Bilancio e contabilità.  </w:t>
            </w:r>
          </w:p>
          <w:p w14:paraId="2C1E3DD9"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1F3779E3"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2E4BBAF4"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FF30A"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Dipartimento della Funzione pubblica; Comitati, partiti politici, associazioni di vario tipo; Corte dei conti; Comunità sociale,  </w:t>
            </w:r>
          </w:p>
          <w:p w14:paraId="582B9CA6"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OO.SS.  </w:t>
            </w:r>
          </w:p>
          <w:p w14:paraId="1C257A3A"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64CEC874" w14:textId="77777777" w:rsidR="00B32939" w:rsidRPr="00F47DC2" w:rsidRDefault="00B32939" w:rsidP="00422E0F">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r>
      <w:tr w:rsidR="00B60DC2" w:rsidRPr="00F47DC2" w14:paraId="341D170D" w14:textId="77777777" w:rsidTr="008A2F94">
        <w:trPr>
          <w:trHeight w:val="300"/>
        </w:trPr>
        <w:tc>
          <w:tcPr>
            <w:tcW w:w="1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2BC3D77" w14:textId="77777777" w:rsidR="00B60DC2" w:rsidRPr="00F47DC2" w:rsidRDefault="00B60DC2" w:rsidP="00B60DC2">
            <w:pPr>
              <w:spacing w:after="0" w:line="240" w:lineRule="auto"/>
              <w:jc w:val="center"/>
              <w:textAlignment w:val="baseline"/>
              <w:rPr>
                <w:rFonts w:ascii="Times New Roman" w:eastAsia="Times New Roman" w:hAnsi="Times New Roman" w:cs="Times New Roman"/>
                <w:color w:val="000000"/>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5A8EC689" w14:textId="1E1AEB75" w:rsidR="00B60DC2" w:rsidRPr="00F47DC2" w:rsidRDefault="00B60DC2" w:rsidP="00B60DC2">
            <w:pPr>
              <w:spacing w:after="0" w:line="240" w:lineRule="auto"/>
              <w:textAlignment w:val="baseline"/>
              <w:rPr>
                <w:rFonts w:ascii="Times New Roman" w:eastAsia="Times New Roman" w:hAnsi="Times New Roman" w:cs="Times New Roman"/>
                <w:color w:val="000000"/>
                <w:sz w:val="20"/>
                <w:szCs w:val="20"/>
                <w:lang w:eastAsia="it-IT"/>
              </w:rPr>
            </w:pPr>
            <w:r w:rsidRPr="00F47DC2">
              <w:rPr>
                <w:rFonts w:ascii="Times New Roman" w:eastAsia="Times New Roman" w:hAnsi="Times New Roman" w:cs="Times New Roman"/>
                <w:color w:val="000000"/>
                <w:sz w:val="20"/>
                <w:szCs w:val="20"/>
                <w:lang w:eastAsia="it-IT"/>
              </w:rPr>
              <w:t xml:space="preserve">Gestione delle procedure di reclutamento del personale in esecuzione degli obiettivi previsti dal Piano Nazionale di Ripresa e di Resilienza (P.N.R.R.).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tcPr>
          <w:p w14:paraId="32635A79" w14:textId="5943A615" w:rsidR="00B60DC2" w:rsidRPr="00F47DC2" w:rsidRDefault="00B60DC2" w:rsidP="00B60DC2">
            <w:pPr>
              <w:spacing w:after="0" w:line="240" w:lineRule="auto"/>
              <w:textAlignment w:val="baseline"/>
              <w:rPr>
                <w:rFonts w:ascii="Times New Roman" w:eastAsia="Times New Roman" w:hAnsi="Times New Roman" w:cs="Times New Roman"/>
                <w:color w:val="000000"/>
                <w:sz w:val="20"/>
                <w:szCs w:val="20"/>
                <w:lang w:eastAsia="it-IT"/>
              </w:rPr>
            </w:pPr>
            <w:r w:rsidRPr="00F47DC2">
              <w:rPr>
                <w:rFonts w:ascii="Times New Roman" w:eastAsia="Times New Roman" w:hAnsi="Times New Roman" w:cs="Times New Roman"/>
                <w:color w:val="000000"/>
                <w:sz w:val="20"/>
                <w:szCs w:val="20"/>
                <w:lang w:eastAsia="it-IT"/>
              </w:rPr>
              <w:t>Direttore Generale; Direttore dell’Ufficio Capo reparto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C2BA70D" w14:textId="29F7709D"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Unità di Missione per l’attuazione del P.N.R.R.</w:t>
            </w:r>
          </w:p>
          <w:p w14:paraId="2892B298" w14:textId="31B48EA4" w:rsidR="00B60DC2" w:rsidRPr="00F47DC2" w:rsidRDefault="00B60DC2" w:rsidP="00B60DC2">
            <w:pPr>
              <w:spacing w:after="0" w:line="240" w:lineRule="auto"/>
              <w:textAlignment w:val="baseline"/>
              <w:rPr>
                <w:rFonts w:ascii="Times New Roman" w:eastAsia="Times New Roman" w:hAnsi="Times New Roman" w:cs="Times New Roman"/>
                <w:color w:val="000000"/>
                <w:sz w:val="20"/>
                <w:szCs w:val="20"/>
                <w:lang w:eastAsia="it-IT"/>
              </w:rPr>
            </w:pPr>
            <w:r w:rsidRPr="00F47DC2">
              <w:rPr>
                <w:rFonts w:ascii="Times New Roman" w:eastAsia="Times New Roman" w:hAnsi="Times New Roman" w:cs="Times New Roman"/>
                <w:color w:val="000000"/>
                <w:sz w:val="20"/>
                <w:szCs w:val="20"/>
                <w:lang w:eastAsia="it-IT"/>
              </w:rPr>
              <w:t>Direzione Bilancio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2D8FDA4B" w14:textId="324F69D6"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Dipartimento della Funzione pubblica; Comitati, partiti politici, associazioni di vario tipo; Corte dei conti; Comunità sociale,  </w:t>
            </w:r>
          </w:p>
          <w:p w14:paraId="02B63CBA"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OO.SS.  </w:t>
            </w:r>
          </w:p>
          <w:p w14:paraId="24445801"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1EDA3482" w14:textId="6CF0ED30" w:rsidR="00B60DC2" w:rsidRPr="00F47DC2" w:rsidRDefault="00B60DC2" w:rsidP="00B60DC2">
            <w:pPr>
              <w:spacing w:after="0" w:line="240" w:lineRule="auto"/>
              <w:textAlignment w:val="baseline"/>
              <w:rPr>
                <w:rFonts w:ascii="Times New Roman" w:eastAsia="Times New Roman" w:hAnsi="Times New Roman" w:cs="Times New Roman"/>
                <w:color w:val="000000"/>
                <w:sz w:val="20"/>
                <w:szCs w:val="20"/>
                <w:lang w:eastAsia="it-IT"/>
              </w:rPr>
            </w:pPr>
            <w:r w:rsidRPr="00F47DC2">
              <w:rPr>
                <w:rFonts w:ascii="Times New Roman" w:eastAsia="Times New Roman" w:hAnsi="Times New Roman" w:cs="Times New Roman"/>
                <w:color w:val="000000"/>
                <w:sz w:val="20"/>
                <w:szCs w:val="20"/>
                <w:lang w:eastAsia="it-IT"/>
              </w:rPr>
              <w:t>  </w:t>
            </w:r>
          </w:p>
        </w:tc>
      </w:tr>
      <w:tr w:rsidR="00B60DC2" w:rsidRPr="00F47DC2" w14:paraId="7040FAB0" w14:textId="77777777" w:rsidTr="008A2F9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1818A9" w14:textId="77777777" w:rsidR="00B60DC2" w:rsidRPr="00F47DC2" w:rsidRDefault="00B60DC2" w:rsidP="00B60DC2">
            <w:pPr>
              <w:spacing w:after="0" w:line="240" w:lineRule="auto"/>
              <w:jc w:val="center"/>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70CCB"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Gestione delle procedure selettive interne in ambito di progressioni economiche e riqualificazione con passaggio di area.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2BC44"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dell’Ufficio Capo reparto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D1B20"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p w14:paraId="35B66ABA"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Direzione Bilancio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92A1A" w14:textId="77777777" w:rsidR="00B60DC2" w:rsidRPr="00F47DC2" w:rsidRDefault="00B60DC2" w:rsidP="00B60DC2">
            <w:pPr>
              <w:spacing w:after="0" w:line="240" w:lineRule="auto"/>
              <w:ind w:firstLine="555"/>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OO.SS.  </w:t>
            </w:r>
          </w:p>
        </w:tc>
      </w:tr>
      <w:tr w:rsidR="00B60DC2" w:rsidRPr="00F47DC2" w14:paraId="424B6CD1" w14:textId="77777777" w:rsidTr="008A2F94">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E2A93" w14:textId="59CCEF9F" w:rsidR="00B60DC2" w:rsidRPr="00F47DC2" w:rsidRDefault="00B60DC2" w:rsidP="00B60DC2">
            <w:pPr>
              <w:spacing w:after="0" w:line="240" w:lineRule="auto"/>
              <w:ind w:firstLine="555"/>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71140DF6" w14:textId="261182ED" w:rsidR="00B60DC2" w:rsidRPr="00F47DC2" w:rsidRDefault="00B60DC2" w:rsidP="00B60DC2">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Reparto </w:t>
            </w:r>
            <w:r w:rsidRPr="00F47DC2">
              <w:rPr>
                <w:rFonts w:ascii="Times New Roman" w:eastAsia="Times New Roman" w:hAnsi="Times New Roman" w:cs="Times New Roman"/>
                <w:color w:val="000000"/>
                <w:sz w:val="20"/>
                <w:szCs w:val="20"/>
                <w:lang w:eastAsia="it-IT"/>
              </w:rPr>
              <w:t> </w:t>
            </w:r>
          </w:p>
          <w:p w14:paraId="296877ED" w14:textId="08D8819D" w:rsidR="00B60DC2" w:rsidRPr="00F47DC2" w:rsidRDefault="00B60DC2" w:rsidP="00B60DC2">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Assunzioni</w:t>
            </w:r>
            <w:r w:rsidRPr="00F47DC2">
              <w:rPr>
                <w:rFonts w:ascii="Times New Roman" w:eastAsia="Times New Roman" w:hAnsi="Times New Roman" w:cs="Times New Roman"/>
                <w:color w:val="000000"/>
                <w:sz w:val="20"/>
                <w:szCs w:val="20"/>
                <w:lang w:eastAsia="it-IT"/>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D85C2"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xml:space="preserve">Analisi dei fabbisogni assunzionali e programmazione finanziaria annuale e triennale della spesa assunzionale e analisi delle capacità assunzionali in </w:t>
            </w:r>
            <w:r w:rsidRPr="00F47DC2">
              <w:rPr>
                <w:rFonts w:ascii="Times New Roman" w:eastAsia="Times New Roman" w:hAnsi="Times New Roman" w:cs="Times New Roman"/>
                <w:color w:val="000000"/>
                <w:sz w:val="20"/>
                <w:szCs w:val="20"/>
                <w:lang w:eastAsia="it-IT"/>
              </w:rPr>
              <w:lastRenderedPageBreak/>
              <w:t>coordinamento con la DG Bilancio. Predisposizione del piano triennale del fabbisogno del personale previsto dall’art. 6 </w:t>
            </w:r>
            <w:proofErr w:type="spellStart"/>
            <w:r w:rsidRPr="00F47DC2">
              <w:rPr>
                <w:rFonts w:ascii="Times New Roman" w:eastAsia="Times New Roman" w:hAnsi="Times New Roman" w:cs="Times New Roman"/>
                <w:color w:val="000000"/>
                <w:sz w:val="20"/>
                <w:szCs w:val="20"/>
                <w:lang w:eastAsia="it-IT"/>
              </w:rPr>
              <w:t>d.lgs</w:t>
            </w:r>
            <w:proofErr w:type="spellEnd"/>
            <w:r w:rsidRPr="00F47DC2">
              <w:rPr>
                <w:rFonts w:ascii="Times New Roman" w:eastAsia="Times New Roman" w:hAnsi="Times New Roman" w:cs="Times New Roman"/>
                <w:color w:val="000000"/>
                <w:sz w:val="20"/>
                <w:szCs w:val="20"/>
                <w:lang w:eastAsia="it-IT"/>
              </w:rPr>
              <w:t> 165/2001 così come modificato dal </w:t>
            </w:r>
            <w:proofErr w:type="spellStart"/>
            <w:r w:rsidRPr="00F47DC2">
              <w:rPr>
                <w:rFonts w:ascii="Times New Roman" w:eastAsia="Times New Roman" w:hAnsi="Times New Roman" w:cs="Times New Roman"/>
                <w:color w:val="000000"/>
                <w:sz w:val="20"/>
                <w:szCs w:val="20"/>
                <w:lang w:eastAsia="it-IT"/>
              </w:rPr>
              <w:t>d.lgs</w:t>
            </w:r>
            <w:proofErr w:type="spellEnd"/>
            <w:r w:rsidRPr="00F47DC2">
              <w:rPr>
                <w:rFonts w:ascii="Times New Roman" w:eastAsia="Times New Roman" w:hAnsi="Times New Roman" w:cs="Times New Roman"/>
                <w:color w:val="000000"/>
                <w:sz w:val="20"/>
                <w:szCs w:val="20"/>
                <w:lang w:eastAsia="it-IT"/>
              </w:rPr>
              <w:t> 75/2017.      Predisposizione dei contratti di assunzione del personale reclutato mediante le procedure selettive; gestione delle assunzioni del personale transitato per mobilità;               assunzioni obbligatorie conseguenti alle procedure di avviamento a selezione per i centri per l’impiego; gestione delle procedure assunzionali mediante scorrimento di graduatorie  in corso di validità;   ricostituzioni del rapporto di lavoro ai sensi dell’art. 15 del CCNL del comparto funzioni centrali 2016-2018, di dipendenti cessati dal servizio per dimissioni o per motivi di salute.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121F8"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lastRenderedPageBreak/>
              <w:t>Direttore Generale; Direttore dell’Ufficio Capo reparto  </w:t>
            </w:r>
          </w:p>
          <w:p w14:paraId="64D0ED4D" w14:textId="77777777" w:rsidR="00B60DC2" w:rsidRPr="00F47DC2" w:rsidRDefault="00B60DC2" w:rsidP="00B60DC2">
            <w:pPr>
              <w:spacing w:after="0" w:line="240" w:lineRule="auto"/>
              <w:ind w:firstLine="555"/>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14:paraId="3E2C8461"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Direzione Bilancio e contabilità.  </w:t>
            </w:r>
          </w:p>
          <w:p w14:paraId="4CDF5C2C"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2FDFE325" w14:textId="77777777" w:rsidR="00B60DC2" w:rsidRPr="00F47DC2" w:rsidRDefault="00B60DC2" w:rsidP="00B60DC2">
            <w:pPr>
              <w:spacing w:after="0" w:line="240" w:lineRule="auto"/>
              <w:ind w:firstLine="555"/>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c>
          <w:tcPr>
            <w:tcW w:w="1980" w:type="dxa"/>
            <w:tcBorders>
              <w:top w:val="single" w:sz="6" w:space="0" w:color="auto"/>
              <w:left w:val="nil"/>
              <w:bottom w:val="single" w:sz="6" w:space="0" w:color="auto"/>
              <w:right w:val="single" w:sz="6" w:space="0" w:color="auto"/>
            </w:tcBorders>
            <w:shd w:val="clear" w:color="auto" w:fill="auto"/>
            <w:vAlign w:val="center"/>
            <w:hideMark/>
          </w:tcPr>
          <w:p w14:paraId="3B19D025" w14:textId="2430608A"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Dipartimento della Funzione pubblica; UCB</w:t>
            </w:r>
            <w:r w:rsidR="009927CD" w:rsidRPr="00F47DC2">
              <w:rPr>
                <w:rFonts w:ascii="Times New Roman" w:eastAsia="Times New Roman" w:hAnsi="Times New Roman" w:cs="Times New Roman"/>
                <w:color w:val="000000"/>
                <w:sz w:val="20"/>
                <w:szCs w:val="20"/>
                <w:lang w:eastAsia="it-IT"/>
              </w:rPr>
              <w:t>,</w:t>
            </w:r>
            <w:r w:rsidRPr="00F47DC2">
              <w:rPr>
                <w:rFonts w:ascii="Times New Roman" w:eastAsia="Times New Roman" w:hAnsi="Times New Roman" w:cs="Times New Roman"/>
                <w:color w:val="000000"/>
                <w:sz w:val="20"/>
                <w:szCs w:val="20"/>
                <w:lang w:eastAsia="it-IT"/>
              </w:rPr>
              <w:t xml:space="preserve"> RTS Comunità sociale.  </w:t>
            </w:r>
          </w:p>
          <w:p w14:paraId="6852DCC7"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Uffici giudiziari.  </w:t>
            </w:r>
          </w:p>
          <w:p w14:paraId="4DECA71E"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OO.SS.  </w:t>
            </w:r>
          </w:p>
          <w:p w14:paraId="0AD40829"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0349D3B5" w14:textId="77777777" w:rsidR="00B60DC2" w:rsidRPr="00F47DC2" w:rsidRDefault="00B60DC2" w:rsidP="00B60DC2">
            <w:pPr>
              <w:spacing w:after="0" w:line="240" w:lineRule="auto"/>
              <w:ind w:firstLine="555"/>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lastRenderedPageBreak/>
              <w:t>  </w:t>
            </w:r>
          </w:p>
        </w:tc>
      </w:tr>
      <w:tr w:rsidR="00B60DC2" w:rsidRPr="00F47DC2" w14:paraId="75C849EE" w14:textId="77777777" w:rsidTr="008A2F94">
        <w:trPr>
          <w:trHeight w:val="300"/>
        </w:trPr>
        <w:tc>
          <w:tcPr>
            <w:tcW w:w="1305" w:type="dxa"/>
            <w:tcBorders>
              <w:top w:val="nil"/>
              <w:left w:val="single" w:sz="6" w:space="0" w:color="auto"/>
              <w:bottom w:val="single" w:sz="6" w:space="0" w:color="auto"/>
              <w:right w:val="single" w:sz="6" w:space="0" w:color="auto"/>
            </w:tcBorders>
            <w:shd w:val="clear" w:color="auto" w:fill="auto"/>
            <w:vAlign w:val="center"/>
            <w:hideMark/>
          </w:tcPr>
          <w:p w14:paraId="629A7241" w14:textId="74F10A65" w:rsidR="00B60DC2" w:rsidRPr="00F47DC2" w:rsidRDefault="00B60DC2" w:rsidP="00B60DC2">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lastRenderedPageBreak/>
              <w:t>Sezione </w:t>
            </w:r>
            <w:r w:rsidRPr="00F47DC2">
              <w:rPr>
                <w:rFonts w:ascii="Times New Roman" w:eastAsia="Times New Roman" w:hAnsi="Times New Roman" w:cs="Times New Roman"/>
                <w:color w:val="000000"/>
                <w:sz w:val="20"/>
                <w:szCs w:val="20"/>
                <w:lang w:eastAsia="it-IT"/>
              </w:rPr>
              <w:t> </w:t>
            </w:r>
          </w:p>
          <w:p w14:paraId="5A1E20C5" w14:textId="5E28C4E4" w:rsidR="00B60DC2" w:rsidRPr="00F47DC2" w:rsidRDefault="00B60DC2" w:rsidP="00B60DC2">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Accessi e contenzioso,</w:t>
            </w:r>
            <w:r w:rsidRPr="00F47DC2">
              <w:rPr>
                <w:rFonts w:ascii="Times New Roman" w:eastAsia="Times New Roman" w:hAnsi="Times New Roman" w:cs="Times New Roman"/>
                <w:color w:val="000000"/>
                <w:sz w:val="20"/>
                <w:szCs w:val="20"/>
                <w:lang w:eastAsia="it-IT"/>
              </w:rPr>
              <w:t> </w:t>
            </w:r>
          </w:p>
          <w:p w14:paraId="50DC1AC1" w14:textId="5D1656F0" w:rsidR="00B60DC2" w:rsidRPr="00F47DC2" w:rsidRDefault="00B60DC2" w:rsidP="00B60DC2">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Trasversale a </w:t>
            </w:r>
          </w:p>
          <w:p w14:paraId="26FB3B40" w14:textId="3D12158C" w:rsidR="00B60DC2" w:rsidRPr="00F47DC2" w:rsidRDefault="00B60DC2" w:rsidP="00B60DC2">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Reparti concorsi e Assunzioni.</w:t>
            </w:r>
            <w:r w:rsidRPr="00F47DC2">
              <w:rPr>
                <w:rFonts w:ascii="Times New Roman" w:eastAsia="Times New Roman" w:hAnsi="Times New Roman" w:cs="Times New Roman"/>
                <w:color w:val="000000"/>
                <w:sz w:val="20"/>
                <w:szCs w:val="20"/>
                <w:lang w:eastAsia="it-IT"/>
              </w:rPr>
              <w:t> </w:t>
            </w:r>
          </w:p>
        </w:tc>
        <w:tc>
          <w:tcPr>
            <w:tcW w:w="2940" w:type="dxa"/>
            <w:tcBorders>
              <w:top w:val="single" w:sz="6" w:space="0" w:color="auto"/>
              <w:left w:val="nil"/>
              <w:bottom w:val="single" w:sz="6" w:space="0" w:color="auto"/>
              <w:right w:val="single" w:sz="6" w:space="0" w:color="auto"/>
            </w:tcBorders>
            <w:shd w:val="clear" w:color="auto" w:fill="auto"/>
            <w:vAlign w:val="center"/>
            <w:hideMark/>
          </w:tcPr>
          <w:p w14:paraId="0F1CD7A0"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Accesso agli atti ex 241/90; accesso civico, memorie per DAGL; ricorsi in autotutela. Predisposizione atti di riscontro ad istanze di accesso; a ricorsi in autotutela; ricorsi volti ad attivare il potere di autotutela della P.A connessi alle procedure di reclutamento ed assunzionali; predisposizioni memorie a supporto dell'attività dell'Ufficio contenzioso del DAG per i procedimenti di competenza.  </w:t>
            </w:r>
          </w:p>
        </w:tc>
        <w:tc>
          <w:tcPr>
            <w:tcW w:w="1470" w:type="dxa"/>
            <w:tcBorders>
              <w:top w:val="nil"/>
              <w:left w:val="nil"/>
              <w:bottom w:val="single" w:sz="6" w:space="0" w:color="auto"/>
              <w:right w:val="single" w:sz="6" w:space="0" w:color="auto"/>
            </w:tcBorders>
            <w:shd w:val="clear" w:color="auto" w:fill="auto"/>
            <w:vAlign w:val="center"/>
            <w:hideMark/>
          </w:tcPr>
          <w:p w14:paraId="6088D2A4"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dell’Ufficio  </w:t>
            </w:r>
          </w:p>
          <w:p w14:paraId="7C05BC49"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Funzionario responsabile  </w:t>
            </w:r>
          </w:p>
        </w:tc>
        <w:tc>
          <w:tcPr>
            <w:tcW w:w="1620" w:type="dxa"/>
            <w:tcBorders>
              <w:top w:val="nil"/>
              <w:left w:val="nil"/>
              <w:bottom w:val="single" w:sz="6" w:space="0" w:color="auto"/>
              <w:right w:val="single" w:sz="6" w:space="0" w:color="auto"/>
            </w:tcBorders>
            <w:shd w:val="clear" w:color="auto" w:fill="auto"/>
            <w:vAlign w:val="center"/>
            <w:hideMark/>
          </w:tcPr>
          <w:p w14:paraId="03152D24"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Direzione generale  </w:t>
            </w:r>
          </w:p>
          <w:p w14:paraId="5E7171DA"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Ufficio III – Contenzioso lavoro del DAG  </w:t>
            </w:r>
          </w:p>
        </w:tc>
        <w:tc>
          <w:tcPr>
            <w:tcW w:w="1980" w:type="dxa"/>
            <w:tcBorders>
              <w:top w:val="nil"/>
              <w:left w:val="nil"/>
              <w:bottom w:val="single" w:sz="6" w:space="0" w:color="auto"/>
              <w:right w:val="single" w:sz="6" w:space="0" w:color="auto"/>
            </w:tcBorders>
            <w:shd w:val="clear" w:color="auto" w:fill="auto"/>
            <w:vAlign w:val="center"/>
            <w:hideMark/>
          </w:tcPr>
          <w:p w14:paraId="4129A5BE"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Commissione per l’Accesso in caso di ricorso.  </w:t>
            </w:r>
          </w:p>
        </w:tc>
      </w:tr>
      <w:tr w:rsidR="00B60DC2" w:rsidRPr="00F47DC2" w14:paraId="04C2EFA0" w14:textId="77777777" w:rsidTr="008A2F94">
        <w:trPr>
          <w:trHeight w:val="300"/>
        </w:trPr>
        <w:tc>
          <w:tcPr>
            <w:tcW w:w="1305" w:type="dxa"/>
            <w:vMerge w:val="restart"/>
            <w:tcBorders>
              <w:top w:val="nil"/>
              <w:left w:val="single" w:sz="6" w:space="0" w:color="auto"/>
              <w:bottom w:val="single" w:sz="6" w:space="0" w:color="auto"/>
              <w:right w:val="single" w:sz="6" w:space="0" w:color="auto"/>
            </w:tcBorders>
            <w:shd w:val="clear" w:color="auto" w:fill="auto"/>
            <w:vAlign w:val="center"/>
            <w:hideMark/>
          </w:tcPr>
          <w:p w14:paraId="1FC91C7C" w14:textId="79D165F6" w:rsidR="00B60DC2" w:rsidRPr="00F47DC2" w:rsidRDefault="00B60DC2" w:rsidP="00B60DC2">
            <w:pPr>
              <w:spacing w:after="0" w:line="240" w:lineRule="auto"/>
              <w:jc w:val="center"/>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b/>
                <w:bCs/>
                <w:color w:val="000000"/>
                <w:sz w:val="20"/>
                <w:szCs w:val="20"/>
                <w:lang w:eastAsia="it-IT"/>
              </w:rPr>
              <w:t>Inquadramenti</w:t>
            </w:r>
            <w:r w:rsidRPr="00F47DC2">
              <w:rPr>
                <w:rFonts w:ascii="Times New Roman" w:eastAsia="Times New Roman" w:hAnsi="Times New Roman" w:cs="Times New Roman"/>
                <w:color w:val="000000"/>
                <w:sz w:val="20"/>
                <w:szCs w:val="20"/>
                <w:lang w:eastAsia="it-IT"/>
              </w:rPr>
              <w:t> </w:t>
            </w:r>
          </w:p>
        </w:tc>
        <w:tc>
          <w:tcPr>
            <w:tcW w:w="2940" w:type="dxa"/>
            <w:tcBorders>
              <w:top w:val="nil"/>
              <w:left w:val="nil"/>
              <w:bottom w:val="single" w:sz="6" w:space="0" w:color="auto"/>
              <w:right w:val="single" w:sz="6" w:space="0" w:color="auto"/>
            </w:tcBorders>
            <w:shd w:val="clear" w:color="auto" w:fill="auto"/>
            <w:vAlign w:val="center"/>
            <w:hideMark/>
          </w:tcPr>
          <w:p w14:paraId="01567F9E"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Inquadramento economico giuridico del personale non dirigenziale compresi UNEP, reclutato dall’esterno o comunque transitato nei ruoli dell’Amministrazione mediante mobilità; passaggio ai ruoli civili del personale della Polizia penitenziaria e di stato. personale ex NATO.  </w:t>
            </w:r>
          </w:p>
        </w:tc>
        <w:tc>
          <w:tcPr>
            <w:tcW w:w="1470" w:type="dxa"/>
            <w:tcBorders>
              <w:top w:val="nil"/>
              <w:left w:val="nil"/>
              <w:bottom w:val="single" w:sz="6" w:space="0" w:color="auto"/>
              <w:right w:val="single" w:sz="6" w:space="0" w:color="auto"/>
            </w:tcBorders>
            <w:shd w:val="clear" w:color="auto" w:fill="auto"/>
            <w:vAlign w:val="center"/>
            <w:hideMark/>
          </w:tcPr>
          <w:p w14:paraId="6E6A7735"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dell’Ufficio Capo reparto   </w:t>
            </w:r>
          </w:p>
        </w:tc>
        <w:tc>
          <w:tcPr>
            <w:tcW w:w="1620" w:type="dxa"/>
            <w:tcBorders>
              <w:top w:val="nil"/>
              <w:left w:val="nil"/>
              <w:bottom w:val="single" w:sz="6" w:space="0" w:color="auto"/>
              <w:right w:val="single" w:sz="6" w:space="0" w:color="auto"/>
            </w:tcBorders>
            <w:shd w:val="clear" w:color="auto" w:fill="auto"/>
            <w:vAlign w:val="center"/>
            <w:hideMark/>
          </w:tcPr>
          <w:p w14:paraId="056C2FE8"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Altri Uffici della Direzione Generale del Personale e della formazione, Direzione Bilancio e contabilità  </w:t>
            </w:r>
          </w:p>
          <w:p w14:paraId="22769BD8"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c>
          <w:tcPr>
            <w:tcW w:w="1980" w:type="dxa"/>
            <w:tcBorders>
              <w:top w:val="nil"/>
              <w:left w:val="nil"/>
              <w:bottom w:val="single" w:sz="6" w:space="0" w:color="auto"/>
              <w:right w:val="single" w:sz="6" w:space="0" w:color="auto"/>
            </w:tcBorders>
            <w:shd w:val="clear" w:color="auto" w:fill="auto"/>
            <w:vAlign w:val="center"/>
            <w:hideMark/>
          </w:tcPr>
          <w:p w14:paraId="3B4568AA"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Uffici centrale del bilancio presso il Ministero; Ragioneria territoriale dello Stato. Uffici giudiziari,  </w:t>
            </w:r>
          </w:p>
          <w:p w14:paraId="70CD0843"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r>
      <w:tr w:rsidR="00B60DC2" w:rsidRPr="00F47DC2" w14:paraId="7A9FEF61" w14:textId="77777777" w:rsidTr="008A2F94">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56F7536" w14:textId="77777777" w:rsidR="00B60DC2" w:rsidRPr="00F47DC2" w:rsidRDefault="00B60DC2" w:rsidP="00B60DC2">
            <w:pPr>
              <w:spacing w:after="0" w:line="240" w:lineRule="auto"/>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07946"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Provvedimenti di inquadramento a seguito di progressioni economiche per il personale non dirigenziale compresi gli UNEP.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95869"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Direttore Generale; Direttore dell’Ufficio Capo reparto   </w:t>
            </w:r>
          </w:p>
          <w:p w14:paraId="0F716FCA"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A6257"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p w14:paraId="0DFB61CD"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Direzione Bilancio e contabilità.  </w:t>
            </w:r>
          </w:p>
          <w:p w14:paraId="7FE39FCE"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5A7693BA"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E2402" w14:textId="6EF458AF"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Ragioneria territoriale dello Stato. UCB</w:t>
            </w:r>
            <w:r w:rsidR="009927CD" w:rsidRPr="00F47DC2">
              <w:rPr>
                <w:rFonts w:ascii="Times New Roman" w:eastAsia="Times New Roman" w:hAnsi="Times New Roman" w:cs="Times New Roman"/>
                <w:color w:val="000000"/>
                <w:sz w:val="20"/>
                <w:szCs w:val="20"/>
                <w:lang w:eastAsia="it-IT"/>
              </w:rPr>
              <w:t>,</w:t>
            </w:r>
            <w:r w:rsidRPr="00F47DC2">
              <w:rPr>
                <w:rFonts w:ascii="Times New Roman" w:eastAsia="Times New Roman" w:hAnsi="Times New Roman" w:cs="Times New Roman"/>
                <w:color w:val="000000"/>
                <w:sz w:val="20"/>
                <w:szCs w:val="20"/>
                <w:lang w:eastAsia="it-IT"/>
              </w:rPr>
              <w:t>  </w:t>
            </w:r>
          </w:p>
          <w:p w14:paraId="4388279C"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Uffici giudiziari,  </w:t>
            </w:r>
          </w:p>
          <w:p w14:paraId="59645F11"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r>
      <w:tr w:rsidR="00B60DC2" w:rsidRPr="00F47DC2" w14:paraId="365F8E01" w14:textId="77777777" w:rsidTr="008A2F94">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4AF6521" w14:textId="77777777" w:rsidR="00B60DC2" w:rsidRPr="00F47DC2" w:rsidRDefault="00B60DC2" w:rsidP="00B60DC2">
            <w:pPr>
              <w:spacing w:after="0" w:line="240" w:lineRule="auto"/>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79DCC"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Provvedimenti di conferma in ruolo per il personale neoassunto.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FD69C8"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Ufficio; Capo reparto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01338"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E2508"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Uffici giudiziari.  </w:t>
            </w:r>
          </w:p>
        </w:tc>
      </w:tr>
      <w:tr w:rsidR="00B60DC2" w:rsidRPr="00F47DC2" w14:paraId="6E23616A" w14:textId="77777777" w:rsidTr="008A2F94">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AD79E00" w14:textId="77777777" w:rsidR="00B60DC2" w:rsidRPr="00F47DC2" w:rsidRDefault="00B60DC2" w:rsidP="00B60DC2">
            <w:pPr>
              <w:spacing w:after="0" w:line="240" w:lineRule="auto"/>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50D1E"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Riconoscimento anzianità relativa agli ex L.S.U.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4E454"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Ufficio; Capo reparto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985FB5"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C5987"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Non rilevati  </w:t>
            </w:r>
          </w:p>
        </w:tc>
      </w:tr>
      <w:tr w:rsidR="00B60DC2" w:rsidRPr="00F47DC2" w14:paraId="19FF898B" w14:textId="77777777" w:rsidTr="008A2F94">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E5D0363" w14:textId="77777777" w:rsidR="00B60DC2" w:rsidRPr="00F47DC2" w:rsidRDefault="00B60DC2" w:rsidP="00B60DC2">
            <w:pPr>
              <w:spacing w:after="0" w:line="240" w:lineRule="auto"/>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7CBC0"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Provvedimenti di part-time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055FA"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Ufficio; Funzionario addetto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F0767"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p w14:paraId="3DABBB02"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Direzione Bilancio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2053C"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Uffici giudiziari, Ragioneria territoriale dello Stato  </w:t>
            </w:r>
          </w:p>
        </w:tc>
      </w:tr>
      <w:tr w:rsidR="00B60DC2" w:rsidRPr="00F47DC2" w14:paraId="61EBA735" w14:textId="77777777" w:rsidTr="008A2F94">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B4C5C8E" w14:textId="77777777" w:rsidR="00B60DC2" w:rsidRPr="00F47DC2" w:rsidRDefault="00B60DC2" w:rsidP="00B60DC2">
            <w:pPr>
              <w:spacing w:after="0" w:line="240" w:lineRule="auto"/>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7B199"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Comunicazione dei dati relativi alla R.I.A. del personale cessato anche dirigenziale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509EE"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Ufficio; Capo reparto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AD703"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p w14:paraId="352768FB"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altri Uffici della direzione generale del personale;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32553"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INPS  </w:t>
            </w:r>
          </w:p>
        </w:tc>
      </w:tr>
      <w:tr w:rsidR="00B60DC2" w:rsidRPr="00F47DC2" w14:paraId="1677ADCB" w14:textId="77777777" w:rsidTr="008A2F94">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87A9617" w14:textId="77777777" w:rsidR="00B60DC2" w:rsidRPr="00F47DC2" w:rsidRDefault="00B60DC2" w:rsidP="00B60DC2">
            <w:pPr>
              <w:spacing w:after="0" w:line="240" w:lineRule="auto"/>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CB12C"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Provvedimenti di pagamento indennità, ferie e preavviso per il personale deceduto e cessato per inabilità alle mansioni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59D09"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Ufficio; Capo reparto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610A7"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p w14:paraId="0F19B1DA"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Direzione bilancio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89E8E"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Ragioneria territoriale dello Stato  </w:t>
            </w:r>
          </w:p>
        </w:tc>
      </w:tr>
      <w:tr w:rsidR="00B60DC2" w:rsidRPr="00F47DC2" w14:paraId="6219CB75" w14:textId="77777777" w:rsidTr="008A2F94">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852F00F" w14:textId="77777777" w:rsidR="00B60DC2" w:rsidRPr="00F47DC2" w:rsidRDefault="00B60DC2" w:rsidP="00B60DC2">
            <w:pPr>
              <w:spacing w:after="0" w:line="240" w:lineRule="auto"/>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02279"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Flessibilità tra i profili ai sensi dell’art. 20 CCNI 29.07.2010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C7708B"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Ufficio; Capo reparto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5769D"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w:t>
            </w:r>
          </w:p>
          <w:p w14:paraId="77143116"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Direzione Bilancio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C00D7"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Uffici giudiziari,  </w:t>
            </w:r>
          </w:p>
          <w:p w14:paraId="4DA92F04"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p w14:paraId="6E7D9068"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  </w:t>
            </w:r>
          </w:p>
        </w:tc>
      </w:tr>
      <w:tr w:rsidR="00B60DC2" w:rsidRPr="00F47DC2" w14:paraId="2E8F964C" w14:textId="77777777" w:rsidTr="008A2F94">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29F3414" w14:textId="77777777" w:rsidR="00B60DC2" w:rsidRPr="00F47DC2" w:rsidRDefault="00B60DC2" w:rsidP="00B60DC2">
            <w:pPr>
              <w:spacing w:after="0" w:line="240" w:lineRule="auto"/>
              <w:rPr>
                <w:rFonts w:ascii="Times New Roman" w:eastAsia="Times New Roman" w:hAnsi="Times New Roman" w:cs="Times New Roman"/>
                <w:sz w:val="20"/>
                <w:szCs w:val="20"/>
                <w:lang w:eastAsia="it-IT"/>
              </w:rPr>
            </w:pP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D9E50"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Esecuzione di sentenze in materia di: mansioni superiori; gestione di procedure di pignoramento presso terzi; interazione con Ufficio contenzioso del DAGL.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F1BA2"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Direttore Generale; Direttore Ufficio; Capo reparto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F503"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Personale interno; altri Uffici della Direzione generale del personale; Direzione Bilancio. DAG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B4D41" w14:textId="77777777" w:rsidR="00B60DC2" w:rsidRPr="00F47DC2" w:rsidRDefault="00B60DC2" w:rsidP="00B60DC2">
            <w:pPr>
              <w:spacing w:after="0" w:line="240" w:lineRule="auto"/>
              <w:textAlignment w:val="baseline"/>
              <w:rPr>
                <w:rFonts w:ascii="Times New Roman" w:eastAsia="Times New Roman" w:hAnsi="Times New Roman" w:cs="Times New Roman"/>
                <w:sz w:val="20"/>
                <w:szCs w:val="20"/>
                <w:lang w:eastAsia="it-IT"/>
              </w:rPr>
            </w:pPr>
            <w:r w:rsidRPr="00F47DC2">
              <w:rPr>
                <w:rFonts w:ascii="Times New Roman" w:eastAsia="Times New Roman" w:hAnsi="Times New Roman" w:cs="Times New Roman"/>
                <w:color w:val="000000"/>
                <w:sz w:val="20"/>
                <w:szCs w:val="20"/>
                <w:lang w:eastAsia="it-IT"/>
              </w:rPr>
              <w:t>Uffici giudiziari, UCB Ragioneria territoriale dello Stato  </w:t>
            </w:r>
          </w:p>
        </w:tc>
      </w:tr>
    </w:tbl>
    <w:p w14:paraId="6823881A" w14:textId="714180DB" w:rsidR="00B32939" w:rsidRPr="00F47DC2" w:rsidRDefault="00B32939" w:rsidP="00B32939">
      <w:pPr>
        <w:jc w:val="both"/>
        <w:rPr>
          <w:rFonts w:ascii="Times New Roman" w:hAnsi="Times New Roman" w:cs="Times New Roman"/>
          <w:sz w:val="20"/>
          <w:szCs w:val="20"/>
        </w:rPr>
      </w:pPr>
    </w:p>
    <w:p w14:paraId="78F94060" w14:textId="579DF3C3" w:rsidR="00B32939" w:rsidRPr="005E206A" w:rsidRDefault="00B32939" w:rsidP="00646A42">
      <w:pPr>
        <w:pStyle w:val="Paragrafoelenco"/>
        <w:numPr>
          <w:ilvl w:val="0"/>
          <w:numId w:val="3"/>
        </w:numPr>
        <w:jc w:val="both"/>
        <w:outlineLvl w:val="0"/>
        <w:rPr>
          <w:rFonts w:ascii="Times New Roman" w:hAnsi="Times New Roman" w:cs="Times New Roman"/>
          <w:b/>
          <w:bCs/>
          <w:i/>
          <w:iCs/>
          <w:sz w:val="24"/>
          <w:szCs w:val="24"/>
          <w:u w:val="single"/>
        </w:rPr>
      </w:pPr>
      <w:bookmarkStart w:id="2" w:name="_Toc187861122"/>
      <w:r w:rsidRPr="005E206A">
        <w:rPr>
          <w:rFonts w:ascii="Times New Roman" w:hAnsi="Times New Roman" w:cs="Times New Roman"/>
          <w:b/>
          <w:bCs/>
          <w:i/>
          <w:iCs/>
          <w:sz w:val="24"/>
          <w:szCs w:val="24"/>
          <w:u w:val="single"/>
        </w:rPr>
        <w:t>Sez. 2) – “Valutazione di impatto del contesto interno”</w:t>
      </w:r>
      <w:bookmarkEnd w:id="2"/>
    </w:p>
    <w:p w14:paraId="0A2D04F2" w14:textId="4A3DCC04" w:rsidR="00B32939" w:rsidRPr="003C3425" w:rsidRDefault="00B32939" w:rsidP="003C3425">
      <w:pPr>
        <w:spacing w:line="276" w:lineRule="auto"/>
        <w:ind w:firstLine="357"/>
        <w:jc w:val="both"/>
        <w:rPr>
          <w:rFonts w:ascii="Times New Roman" w:hAnsi="Times New Roman" w:cs="Times New Roman"/>
          <w:sz w:val="20"/>
          <w:szCs w:val="20"/>
        </w:rPr>
      </w:pPr>
      <w:r w:rsidRPr="003C3425">
        <w:rPr>
          <w:rFonts w:ascii="Times New Roman" w:hAnsi="Times New Roman" w:cs="Times New Roman"/>
          <w:sz w:val="24"/>
          <w:szCs w:val="24"/>
        </w:rPr>
        <w:t>Di seguito, il prospetto aggiornato alle modifiche relative alla composizione del personale a cui è affidata la responsabilità dei singoli reparti:</w:t>
      </w:r>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0"/>
        <w:gridCol w:w="1828"/>
        <w:gridCol w:w="2069"/>
        <w:gridCol w:w="4395"/>
      </w:tblGrid>
      <w:tr w:rsidR="00B32939" w:rsidRPr="003C3425" w14:paraId="409C355A" w14:textId="77777777" w:rsidTr="008A2F94">
        <w:trPr>
          <w:trHeight w:val="498"/>
          <w:jc w:val="center"/>
        </w:trPr>
        <w:tc>
          <w:tcPr>
            <w:tcW w:w="5000" w:type="pct"/>
            <w:gridSpan w:val="4"/>
            <w:shd w:val="clear" w:color="auto" w:fill="CCFFCC"/>
            <w:tcMar>
              <w:left w:w="68" w:type="dxa"/>
              <w:right w:w="68" w:type="dxa"/>
            </w:tcMar>
            <w:vAlign w:val="center"/>
            <w:hideMark/>
          </w:tcPr>
          <w:p w14:paraId="6CDEF64F" w14:textId="77777777" w:rsidR="00B32939" w:rsidRPr="003C3425" w:rsidRDefault="00B32939" w:rsidP="008A2F94">
            <w:pPr>
              <w:spacing w:after="0" w:line="240" w:lineRule="auto"/>
              <w:ind w:firstLine="555"/>
              <w:jc w:val="center"/>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b/>
                <w:bCs/>
                <w:sz w:val="20"/>
                <w:szCs w:val="20"/>
                <w:lang w:eastAsia="it-IT"/>
              </w:rPr>
              <w:t>Ufficio III – Concorsi e Inquadramenti – Direttore </w:t>
            </w:r>
            <w:r w:rsidRPr="003C3425">
              <w:rPr>
                <w:rFonts w:ascii="Times New Roman" w:eastAsia="Times New Roman" w:hAnsi="Times New Roman" w:cs="Times New Roman"/>
                <w:b/>
                <w:bCs/>
                <w:i/>
                <w:iCs/>
                <w:sz w:val="20"/>
                <w:szCs w:val="20"/>
                <w:lang w:eastAsia="it-IT"/>
              </w:rPr>
              <w:t>Dott.ssa Francesca Petrolino</w:t>
            </w:r>
            <w:r w:rsidRPr="003C3425">
              <w:rPr>
                <w:rFonts w:ascii="Times New Roman" w:eastAsia="Times New Roman" w:hAnsi="Times New Roman" w:cs="Times New Roman"/>
                <w:sz w:val="20"/>
                <w:szCs w:val="20"/>
                <w:lang w:eastAsia="it-IT"/>
              </w:rPr>
              <w:t> </w:t>
            </w:r>
          </w:p>
        </w:tc>
      </w:tr>
      <w:tr w:rsidR="00B32939" w:rsidRPr="003C3425" w14:paraId="39DDDB8A" w14:textId="77777777" w:rsidTr="00B32939">
        <w:trPr>
          <w:trHeight w:val="198"/>
          <w:jc w:val="center"/>
        </w:trPr>
        <w:tc>
          <w:tcPr>
            <w:tcW w:w="936" w:type="pct"/>
            <w:shd w:val="clear" w:color="auto" w:fill="auto"/>
            <w:tcMar>
              <w:left w:w="68" w:type="dxa"/>
              <w:right w:w="68" w:type="dxa"/>
            </w:tcMar>
            <w:vAlign w:val="center"/>
            <w:hideMark/>
          </w:tcPr>
          <w:p w14:paraId="43B792E4"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b/>
                <w:bCs/>
                <w:sz w:val="20"/>
                <w:szCs w:val="20"/>
                <w:lang w:eastAsia="it-IT"/>
              </w:rPr>
              <w:t>Reparti</w:t>
            </w:r>
            <w:r w:rsidRPr="003C3425">
              <w:rPr>
                <w:rFonts w:ascii="Times New Roman" w:eastAsia="Times New Roman" w:hAnsi="Times New Roman" w:cs="Times New Roman"/>
                <w:sz w:val="20"/>
                <w:szCs w:val="20"/>
                <w:lang w:eastAsia="it-IT"/>
              </w:rPr>
              <w:t> </w:t>
            </w:r>
          </w:p>
        </w:tc>
        <w:tc>
          <w:tcPr>
            <w:tcW w:w="896" w:type="pct"/>
            <w:shd w:val="clear" w:color="auto" w:fill="auto"/>
            <w:tcMar>
              <w:left w:w="68" w:type="dxa"/>
              <w:right w:w="68" w:type="dxa"/>
            </w:tcMar>
            <w:vAlign w:val="center"/>
            <w:hideMark/>
          </w:tcPr>
          <w:p w14:paraId="748AFC75"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b/>
                <w:bCs/>
                <w:sz w:val="20"/>
                <w:szCs w:val="20"/>
                <w:lang w:eastAsia="it-IT"/>
              </w:rPr>
              <w:t>Responsabile</w:t>
            </w:r>
            <w:r w:rsidRPr="003C3425">
              <w:rPr>
                <w:rFonts w:ascii="Times New Roman" w:eastAsia="Times New Roman" w:hAnsi="Times New Roman" w:cs="Times New Roman"/>
                <w:sz w:val="20"/>
                <w:szCs w:val="20"/>
                <w:lang w:eastAsia="it-IT"/>
              </w:rPr>
              <w:t> </w:t>
            </w:r>
          </w:p>
        </w:tc>
        <w:tc>
          <w:tcPr>
            <w:tcW w:w="1014" w:type="pct"/>
            <w:shd w:val="clear" w:color="auto" w:fill="auto"/>
            <w:tcMar>
              <w:left w:w="68" w:type="dxa"/>
              <w:right w:w="68" w:type="dxa"/>
            </w:tcMar>
            <w:vAlign w:val="center"/>
            <w:hideMark/>
          </w:tcPr>
          <w:p w14:paraId="13040739" w14:textId="77777777" w:rsidR="00B32939" w:rsidRPr="003C3425" w:rsidRDefault="00B32939" w:rsidP="008A2F94">
            <w:pPr>
              <w:spacing w:after="0" w:line="240" w:lineRule="auto"/>
              <w:jc w:val="center"/>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b/>
                <w:bCs/>
                <w:sz w:val="20"/>
                <w:szCs w:val="20"/>
                <w:lang w:eastAsia="it-IT"/>
              </w:rPr>
              <w:t>Unità di personale assegnate</w:t>
            </w:r>
          </w:p>
        </w:tc>
        <w:tc>
          <w:tcPr>
            <w:tcW w:w="2154" w:type="pct"/>
            <w:shd w:val="clear" w:color="auto" w:fill="auto"/>
            <w:tcMar>
              <w:left w:w="68" w:type="dxa"/>
              <w:right w:w="68" w:type="dxa"/>
            </w:tcMar>
            <w:vAlign w:val="center"/>
            <w:hideMark/>
          </w:tcPr>
          <w:p w14:paraId="1C95CCC8" w14:textId="77777777" w:rsidR="00B32939" w:rsidRPr="003C3425" w:rsidRDefault="00B32939" w:rsidP="008A2F94">
            <w:pPr>
              <w:spacing w:after="0" w:line="240" w:lineRule="auto"/>
              <w:jc w:val="center"/>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b/>
                <w:bCs/>
                <w:sz w:val="20"/>
                <w:szCs w:val="20"/>
                <w:lang w:eastAsia="it-IT"/>
              </w:rPr>
              <w:t>Compiti</w:t>
            </w:r>
            <w:r w:rsidRPr="003C3425">
              <w:rPr>
                <w:rFonts w:ascii="Times New Roman" w:eastAsia="Times New Roman" w:hAnsi="Times New Roman" w:cs="Times New Roman"/>
                <w:sz w:val="20"/>
                <w:szCs w:val="20"/>
                <w:lang w:eastAsia="it-IT"/>
              </w:rPr>
              <w:t> </w:t>
            </w:r>
          </w:p>
        </w:tc>
      </w:tr>
      <w:tr w:rsidR="00B32939" w:rsidRPr="003C3425" w14:paraId="1CBF9B93" w14:textId="77777777" w:rsidTr="00B32939">
        <w:trPr>
          <w:trHeight w:val="116"/>
          <w:jc w:val="center"/>
        </w:trPr>
        <w:tc>
          <w:tcPr>
            <w:tcW w:w="936" w:type="pct"/>
            <w:shd w:val="clear" w:color="auto" w:fill="auto"/>
            <w:tcMar>
              <w:left w:w="68" w:type="dxa"/>
              <w:right w:w="68" w:type="dxa"/>
            </w:tcMar>
            <w:vAlign w:val="center"/>
            <w:hideMark/>
          </w:tcPr>
          <w:p w14:paraId="0F3C1088"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Segreteria </w:t>
            </w:r>
          </w:p>
        </w:tc>
        <w:tc>
          <w:tcPr>
            <w:tcW w:w="896" w:type="pct"/>
            <w:shd w:val="clear" w:color="auto" w:fill="auto"/>
            <w:tcMar>
              <w:left w:w="68" w:type="dxa"/>
              <w:right w:w="68" w:type="dxa"/>
            </w:tcMar>
            <w:vAlign w:val="center"/>
            <w:hideMark/>
          </w:tcPr>
          <w:p w14:paraId="0E52EB41"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 xml:space="preserve">P. Fucili </w:t>
            </w:r>
          </w:p>
          <w:p w14:paraId="1E17D8C8" w14:textId="77777777" w:rsidR="00B32939" w:rsidRPr="003C3425" w:rsidRDefault="00B32939" w:rsidP="008A2F94">
            <w:pPr>
              <w:spacing w:after="0" w:line="240" w:lineRule="auto"/>
              <w:jc w:val="both"/>
              <w:textAlignment w:val="baseline"/>
              <w:rPr>
                <w:rFonts w:ascii="Times New Roman" w:eastAsia="Calibri" w:hAnsi="Times New Roman" w:cs="Times New Roman"/>
                <w:sz w:val="20"/>
                <w:szCs w:val="20"/>
                <w:lang w:eastAsia="it-IT"/>
              </w:rPr>
            </w:pPr>
          </w:p>
        </w:tc>
        <w:tc>
          <w:tcPr>
            <w:tcW w:w="1014" w:type="pct"/>
            <w:shd w:val="clear" w:color="auto" w:fill="auto"/>
            <w:tcMar>
              <w:left w:w="68" w:type="dxa"/>
              <w:right w:w="68" w:type="dxa"/>
            </w:tcMar>
            <w:vAlign w:val="center"/>
            <w:hideMark/>
          </w:tcPr>
          <w:p w14:paraId="13E44507" w14:textId="6A6597B9" w:rsidR="00B32939" w:rsidRPr="003C3425" w:rsidRDefault="00567B3B"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4</w:t>
            </w:r>
          </w:p>
        </w:tc>
        <w:tc>
          <w:tcPr>
            <w:tcW w:w="2154" w:type="pct"/>
            <w:shd w:val="clear" w:color="auto" w:fill="auto"/>
            <w:tcMar>
              <w:left w:w="68" w:type="dxa"/>
              <w:right w:w="68" w:type="dxa"/>
            </w:tcMar>
            <w:vAlign w:val="center"/>
            <w:hideMark/>
          </w:tcPr>
          <w:p w14:paraId="3738E540" w14:textId="77777777" w:rsidR="00B32939" w:rsidRPr="003C3425" w:rsidRDefault="00B32939" w:rsidP="00567B3B">
            <w:pPr>
              <w:spacing w:after="0" w:line="240" w:lineRule="auto"/>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 xml:space="preserve">Gestione segreteria Ufficio III (personale e protocollo). </w:t>
            </w:r>
          </w:p>
        </w:tc>
      </w:tr>
      <w:tr w:rsidR="00B32939" w:rsidRPr="003C3425" w14:paraId="7A3BFF37" w14:textId="77777777" w:rsidTr="00B32939">
        <w:trPr>
          <w:trHeight w:val="292"/>
          <w:jc w:val="center"/>
        </w:trPr>
        <w:tc>
          <w:tcPr>
            <w:tcW w:w="936" w:type="pct"/>
            <w:shd w:val="clear" w:color="auto" w:fill="auto"/>
            <w:tcMar>
              <w:left w:w="68" w:type="dxa"/>
              <w:right w:w="68" w:type="dxa"/>
            </w:tcMar>
            <w:vAlign w:val="center"/>
            <w:hideMark/>
          </w:tcPr>
          <w:p w14:paraId="7DC00946"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Assunzioni </w:t>
            </w:r>
          </w:p>
        </w:tc>
        <w:tc>
          <w:tcPr>
            <w:tcW w:w="896" w:type="pct"/>
            <w:shd w:val="clear" w:color="auto" w:fill="auto"/>
            <w:tcMar>
              <w:left w:w="68" w:type="dxa"/>
              <w:right w:w="68" w:type="dxa"/>
            </w:tcMar>
            <w:vAlign w:val="center"/>
            <w:hideMark/>
          </w:tcPr>
          <w:p w14:paraId="4B30CF72"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S. Poli </w:t>
            </w:r>
          </w:p>
        </w:tc>
        <w:tc>
          <w:tcPr>
            <w:tcW w:w="1014" w:type="pct"/>
            <w:shd w:val="clear" w:color="auto" w:fill="auto"/>
            <w:tcMar>
              <w:left w:w="68" w:type="dxa"/>
              <w:right w:w="68" w:type="dxa"/>
            </w:tcMar>
            <w:vAlign w:val="center"/>
            <w:hideMark/>
          </w:tcPr>
          <w:p w14:paraId="2A931C8F" w14:textId="3412DA8E" w:rsidR="00B32939" w:rsidRPr="003C3425" w:rsidRDefault="00567B3B"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9</w:t>
            </w:r>
          </w:p>
        </w:tc>
        <w:tc>
          <w:tcPr>
            <w:tcW w:w="2154" w:type="pct"/>
            <w:shd w:val="clear" w:color="auto" w:fill="auto"/>
            <w:tcMar>
              <w:left w:w="68" w:type="dxa"/>
              <w:right w:w="68" w:type="dxa"/>
            </w:tcMar>
            <w:vAlign w:val="center"/>
            <w:hideMark/>
          </w:tcPr>
          <w:p w14:paraId="68BB731D" w14:textId="77777777" w:rsidR="00B32939" w:rsidRPr="003C3425" w:rsidRDefault="00B32939" w:rsidP="00567B3B">
            <w:pPr>
              <w:spacing w:after="0" w:line="240" w:lineRule="auto"/>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Assunzioni del personale; ricostituzioni dei rapporti di lavoro. </w:t>
            </w:r>
          </w:p>
        </w:tc>
      </w:tr>
      <w:tr w:rsidR="00B32939" w:rsidRPr="003C3425" w14:paraId="657EEEAB" w14:textId="77777777" w:rsidTr="00B32939">
        <w:trPr>
          <w:trHeight w:val="226"/>
          <w:jc w:val="center"/>
        </w:trPr>
        <w:tc>
          <w:tcPr>
            <w:tcW w:w="936" w:type="pct"/>
            <w:shd w:val="clear" w:color="auto" w:fill="auto"/>
            <w:tcMar>
              <w:left w:w="68" w:type="dxa"/>
              <w:right w:w="68" w:type="dxa"/>
            </w:tcMar>
            <w:vAlign w:val="center"/>
            <w:hideMark/>
          </w:tcPr>
          <w:p w14:paraId="6ABADF75"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Sezione part-time </w:t>
            </w:r>
          </w:p>
        </w:tc>
        <w:tc>
          <w:tcPr>
            <w:tcW w:w="896" w:type="pct"/>
            <w:shd w:val="clear" w:color="auto" w:fill="auto"/>
            <w:tcMar>
              <w:left w:w="68" w:type="dxa"/>
              <w:right w:w="68" w:type="dxa"/>
            </w:tcMar>
            <w:vAlign w:val="center"/>
            <w:hideMark/>
          </w:tcPr>
          <w:p w14:paraId="1E1B7CB9"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S. Felici </w:t>
            </w:r>
          </w:p>
          <w:p w14:paraId="1F8C8A4B" w14:textId="77777777" w:rsidR="00B32939" w:rsidRPr="003C3425" w:rsidRDefault="00B32939" w:rsidP="008A2F94">
            <w:pPr>
              <w:spacing w:after="0" w:line="240" w:lineRule="auto"/>
              <w:jc w:val="both"/>
              <w:textAlignment w:val="baseline"/>
              <w:rPr>
                <w:rFonts w:ascii="Times New Roman" w:eastAsia="Calibri" w:hAnsi="Times New Roman" w:cs="Times New Roman"/>
                <w:sz w:val="20"/>
                <w:szCs w:val="20"/>
                <w:lang w:eastAsia="it-IT"/>
              </w:rPr>
            </w:pPr>
          </w:p>
        </w:tc>
        <w:tc>
          <w:tcPr>
            <w:tcW w:w="1014" w:type="pct"/>
            <w:shd w:val="clear" w:color="auto" w:fill="auto"/>
            <w:tcMar>
              <w:left w:w="68" w:type="dxa"/>
              <w:right w:w="68" w:type="dxa"/>
            </w:tcMar>
            <w:vAlign w:val="center"/>
            <w:hideMark/>
          </w:tcPr>
          <w:p w14:paraId="6DA224DA"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2</w:t>
            </w:r>
          </w:p>
        </w:tc>
        <w:tc>
          <w:tcPr>
            <w:tcW w:w="2154" w:type="pct"/>
            <w:shd w:val="clear" w:color="auto" w:fill="auto"/>
            <w:tcMar>
              <w:left w:w="68" w:type="dxa"/>
              <w:right w:w="68" w:type="dxa"/>
            </w:tcMar>
            <w:vAlign w:val="center"/>
            <w:hideMark/>
          </w:tcPr>
          <w:p w14:paraId="006CB596" w14:textId="77777777" w:rsidR="00B32939" w:rsidRPr="003C3425" w:rsidRDefault="00B32939" w:rsidP="00567B3B">
            <w:pPr>
              <w:spacing w:after="0" w:line="240" w:lineRule="auto"/>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Gestione richieste part-time </w:t>
            </w:r>
          </w:p>
        </w:tc>
      </w:tr>
      <w:tr w:rsidR="00567B3B" w:rsidRPr="003C3425" w14:paraId="6BD27328" w14:textId="77777777" w:rsidTr="00B32939">
        <w:trPr>
          <w:trHeight w:val="226"/>
          <w:jc w:val="center"/>
        </w:trPr>
        <w:tc>
          <w:tcPr>
            <w:tcW w:w="936" w:type="pct"/>
            <w:shd w:val="clear" w:color="auto" w:fill="auto"/>
            <w:tcMar>
              <w:left w:w="68" w:type="dxa"/>
              <w:right w:w="68" w:type="dxa"/>
            </w:tcMar>
            <w:vAlign w:val="center"/>
          </w:tcPr>
          <w:p w14:paraId="22F82498" w14:textId="77777777" w:rsidR="00567B3B" w:rsidRPr="003C3425" w:rsidRDefault="00567B3B" w:rsidP="008A2F94">
            <w:pPr>
              <w:spacing w:after="0" w:line="240" w:lineRule="auto"/>
              <w:jc w:val="both"/>
              <w:textAlignment w:val="baseline"/>
              <w:rPr>
                <w:rFonts w:ascii="Times New Roman" w:eastAsia="Times New Roman" w:hAnsi="Times New Roman" w:cs="Times New Roman"/>
                <w:sz w:val="20"/>
                <w:szCs w:val="20"/>
                <w:lang w:eastAsia="it-IT"/>
              </w:rPr>
            </w:pPr>
          </w:p>
        </w:tc>
        <w:tc>
          <w:tcPr>
            <w:tcW w:w="896" w:type="pct"/>
            <w:shd w:val="clear" w:color="auto" w:fill="auto"/>
            <w:tcMar>
              <w:left w:w="68" w:type="dxa"/>
              <w:right w:w="68" w:type="dxa"/>
            </w:tcMar>
            <w:vAlign w:val="center"/>
          </w:tcPr>
          <w:p w14:paraId="24A0B177" w14:textId="77777777" w:rsidR="00567B3B" w:rsidRPr="003C3425" w:rsidRDefault="00567B3B" w:rsidP="008A2F94">
            <w:pPr>
              <w:spacing w:after="0" w:line="240" w:lineRule="auto"/>
              <w:jc w:val="both"/>
              <w:textAlignment w:val="baseline"/>
              <w:rPr>
                <w:rFonts w:ascii="Times New Roman" w:eastAsia="Times New Roman" w:hAnsi="Times New Roman" w:cs="Times New Roman"/>
                <w:sz w:val="20"/>
                <w:szCs w:val="20"/>
                <w:lang w:eastAsia="it-IT"/>
              </w:rPr>
            </w:pPr>
          </w:p>
        </w:tc>
        <w:tc>
          <w:tcPr>
            <w:tcW w:w="1014" w:type="pct"/>
            <w:shd w:val="clear" w:color="auto" w:fill="auto"/>
            <w:tcMar>
              <w:left w:w="68" w:type="dxa"/>
              <w:right w:w="68" w:type="dxa"/>
            </w:tcMar>
            <w:vAlign w:val="center"/>
          </w:tcPr>
          <w:p w14:paraId="43C4D854" w14:textId="77777777" w:rsidR="00567B3B" w:rsidRPr="003C3425" w:rsidRDefault="00567B3B" w:rsidP="008A2F94">
            <w:pPr>
              <w:spacing w:after="0" w:line="240" w:lineRule="auto"/>
              <w:jc w:val="both"/>
              <w:textAlignment w:val="baseline"/>
              <w:rPr>
                <w:rFonts w:ascii="Times New Roman" w:eastAsia="Times New Roman" w:hAnsi="Times New Roman" w:cs="Times New Roman"/>
                <w:sz w:val="20"/>
                <w:szCs w:val="20"/>
                <w:lang w:eastAsia="it-IT"/>
              </w:rPr>
            </w:pPr>
          </w:p>
        </w:tc>
        <w:tc>
          <w:tcPr>
            <w:tcW w:w="2154" w:type="pct"/>
            <w:shd w:val="clear" w:color="auto" w:fill="auto"/>
            <w:tcMar>
              <w:left w:w="68" w:type="dxa"/>
              <w:right w:w="68" w:type="dxa"/>
            </w:tcMar>
            <w:vAlign w:val="center"/>
          </w:tcPr>
          <w:p w14:paraId="71ABEDE6" w14:textId="77777777" w:rsidR="00567B3B" w:rsidRPr="003C3425" w:rsidRDefault="00567B3B" w:rsidP="00567B3B">
            <w:pPr>
              <w:spacing w:after="0" w:line="240" w:lineRule="auto"/>
              <w:textAlignment w:val="baseline"/>
              <w:rPr>
                <w:rFonts w:ascii="Times New Roman" w:eastAsia="Times New Roman" w:hAnsi="Times New Roman" w:cs="Times New Roman"/>
                <w:sz w:val="20"/>
                <w:szCs w:val="20"/>
                <w:lang w:eastAsia="it-IT"/>
              </w:rPr>
            </w:pPr>
          </w:p>
        </w:tc>
      </w:tr>
      <w:tr w:rsidR="00B32939" w:rsidRPr="003C3425" w14:paraId="46F033FF" w14:textId="77777777" w:rsidTr="00B32939">
        <w:trPr>
          <w:trHeight w:val="743"/>
          <w:jc w:val="center"/>
        </w:trPr>
        <w:tc>
          <w:tcPr>
            <w:tcW w:w="936" w:type="pct"/>
            <w:shd w:val="clear" w:color="auto" w:fill="auto"/>
            <w:tcMar>
              <w:left w:w="68" w:type="dxa"/>
              <w:right w:w="68" w:type="dxa"/>
            </w:tcMar>
            <w:vAlign w:val="center"/>
            <w:hideMark/>
          </w:tcPr>
          <w:p w14:paraId="5196F249"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Concorsi </w:t>
            </w:r>
          </w:p>
        </w:tc>
        <w:tc>
          <w:tcPr>
            <w:tcW w:w="896" w:type="pct"/>
            <w:shd w:val="clear" w:color="auto" w:fill="auto"/>
            <w:tcMar>
              <w:left w:w="68" w:type="dxa"/>
              <w:right w:w="68" w:type="dxa"/>
            </w:tcMar>
            <w:vAlign w:val="center"/>
            <w:hideMark/>
          </w:tcPr>
          <w:p w14:paraId="26D9A97F"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P. Fucili </w:t>
            </w:r>
          </w:p>
        </w:tc>
        <w:tc>
          <w:tcPr>
            <w:tcW w:w="1014" w:type="pct"/>
            <w:shd w:val="clear" w:color="auto" w:fill="auto"/>
            <w:tcMar>
              <w:left w:w="68" w:type="dxa"/>
              <w:right w:w="68" w:type="dxa"/>
            </w:tcMar>
            <w:vAlign w:val="center"/>
            <w:hideMark/>
          </w:tcPr>
          <w:p w14:paraId="074831DA" w14:textId="645E22AE" w:rsidR="00B32939" w:rsidRPr="003C3425" w:rsidRDefault="00567B3B"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8</w:t>
            </w:r>
          </w:p>
        </w:tc>
        <w:tc>
          <w:tcPr>
            <w:tcW w:w="2154" w:type="pct"/>
            <w:shd w:val="clear" w:color="auto" w:fill="auto"/>
            <w:tcMar>
              <w:left w:w="68" w:type="dxa"/>
              <w:right w:w="68" w:type="dxa"/>
            </w:tcMar>
            <w:vAlign w:val="center"/>
            <w:hideMark/>
          </w:tcPr>
          <w:p w14:paraId="77AD1AF5" w14:textId="77777777" w:rsidR="00B32939" w:rsidRPr="003C3425" w:rsidRDefault="00B32939" w:rsidP="00567B3B">
            <w:pPr>
              <w:spacing w:after="0" w:line="240" w:lineRule="auto"/>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Procedure di reclutamento ai sensi del T.U.P.I., anche per le assunzioni obbligatorie; progressioni interne nell'ambito del sistema di classificazione del personale.</w:t>
            </w:r>
          </w:p>
        </w:tc>
      </w:tr>
      <w:tr w:rsidR="00B32939" w:rsidRPr="003C3425" w14:paraId="1F2180F8" w14:textId="77777777" w:rsidTr="00B32939">
        <w:trPr>
          <w:trHeight w:val="689"/>
          <w:jc w:val="center"/>
        </w:trPr>
        <w:tc>
          <w:tcPr>
            <w:tcW w:w="936" w:type="pct"/>
            <w:shd w:val="clear" w:color="auto" w:fill="auto"/>
            <w:tcMar>
              <w:left w:w="68" w:type="dxa"/>
              <w:right w:w="68" w:type="dxa"/>
            </w:tcMar>
            <w:vAlign w:val="center"/>
            <w:hideMark/>
          </w:tcPr>
          <w:p w14:paraId="08079562"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Sezione contenzioso </w:t>
            </w:r>
          </w:p>
        </w:tc>
        <w:tc>
          <w:tcPr>
            <w:tcW w:w="896" w:type="pct"/>
            <w:shd w:val="clear" w:color="auto" w:fill="auto"/>
            <w:tcMar>
              <w:left w:w="68" w:type="dxa"/>
              <w:right w:w="68" w:type="dxa"/>
            </w:tcMar>
            <w:vAlign w:val="center"/>
            <w:hideMark/>
          </w:tcPr>
          <w:p w14:paraId="25FA789D"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G.D. Mammone</w:t>
            </w:r>
          </w:p>
        </w:tc>
        <w:tc>
          <w:tcPr>
            <w:tcW w:w="1014" w:type="pct"/>
            <w:shd w:val="clear" w:color="auto" w:fill="auto"/>
            <w:tcMar>
              <w:left w:w="68" w:type="dxa"/>
              <w:right w:w="68" w:type="dxa"/>
            </w:tcMar>
            <w:vAlign w:val="center"/>
            <w:hideMark/>
          </w:tcPr>
          <w:p w14:paraId="14F1F8BA"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1</w:t>
            </w:r>
          </w:p>
        </w:tc>
        <w:tc>
          <w:tcPr>
            <w:tcW w:w="2154" w:type="pct"/>
            <w:shd w:val="clear" w:color="auto" w:fill="auto"/>
            <w:tcMar>
              <w:left w:w="68" w:type="dxa"/>
              <w:right w:w="68" w:type="dxa"/>
            </w:tcMar>
            <w:vAlign w:val="center"/>
            <w:hideMark/>
          </w:tcPr>
          <w:p w14:paraId="21DFBB4F" w14:textId="77777777" w:rsidR="00B32939" w:rsidRPr="003C3425" w:rsidRDefault="00B32939" w:rsidP="00567B3B">
            <w:pPr>
              <w:spacing w:after="0" w:line="240" w:lineRule="auto"/>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Predisposizione memorie per l’Ufficio contenzioso; gestione ricorsi amministrativi e ricorsi davanti alla Commissione per l’Accesso. </w:t>
            </w:r>
          </w:p>
        </w:tc>
      </w:tr>
      <w:tr w:rsidR="00B32939" w:rsidRPr="003C3425" w14:paraId="77775E02" w14:textId="77777777" w:rsidTr="00B32939">
        <w:trPr>
          <w:trHeight w:val="1088"/>
          <w:jc w:val="center"/>
        </w:trPr>
        <w:tc>
          <w:tcPr>
            <w:tcW w:w="936" w:type="pct"/>
            <w:shd w:val="clear" w:color="auto" w:fill="auto"/>
            <w:tcMar>
              <w:left w:w="68" w:type="dxa"/>
              <w:right w:w="68" w:type="dxa"/>
            </w:tcMar>
            <w:vAlign w:val="center"/>
            <w:hideMark/>
          </w:tcPr>
          <w:p w14:paraId="635D7791" w14:textId="77777777" w:rsidR="00B32939" w:rsidRPr="003C3425" w:rsidRDefault="00B32939"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Inquadramenti </w:t>
            </w:r>
          </w:p>
        </w:tc>
        <w:tc>
          <w:tcPr>
            <w:tcW w:w="896" w:type="pct"/>
            <w:shd w:val="clear" w:color="auto" w:fill="auto"/>
            <w:tcMar>
              <w:left w:w="68" w:type="dxa"/>
              <w:right w:w="68" w:type="dxa"/>
            </w:tcMar>
            <w:vAlign w:val="center"/>
            <w:hideMark/>
          </w:tcPr>
          <w:p w14:paraId="13C0EED6" w14:textId="77777777" w:rsidR="00B32939" w:rsidRPr="003C3425" w:rsidRDefault="00B32939" w:rsidP="008A2F94">
            <w:pPr>
              <w:spacing w:after="0" w:line="240" w:lineRule="auto"/>
              <w:jc w:val="both"/>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I. Spalletta</w:t>
            </w:r>
          </w:p>
        </w:tc>
        <w:tc>
          <w:tcPr>
            <w:tcW w:w="1014" w:type="pct"/>
            <w:shd w:val="clear" w:color="auto" w:fill="auto"/>
            <w:tcMar>
              <w:left w:w="68" w:type="dxa"/>
              <w:right w:w="68" w:type="dxa"/>
            </w:tcMar>
            <w:vAlign w:val="center"/>
            <w:hideMark/>
          </w:tcPr>
          <w:p w14:paraId="6B975690" w14:textId="01D35A0A" w:rsidR="00B32939" w:rsidRPr="003C3425" w:rsidRDefault="00567B3B" w:rsidP="008A2F94">
            <w:pPr>
              <w:spacing w:after="0" w:line="240" w:lineRule="auto"/>
              <w:jc w:val="both"/>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12</w:t>
            </w:r>
          </w:p>
        </w:tc>
        <w:tc>
          <w:tcPr>
            <w:tcW w:w="2154" w:type="pct"/>
            <w:shd w:val="clear" w:color="auto" w:fill="auto"/>
            <w:tcMar>
              <w:left w:w="68" w:type="dxa"/>
              <w:right w:w="68" w:type="dxa"/>
            </w:tcMar>
            <w:vAlign w:val="center"/>
            <w:hideMark/>
          </w:tcPr>
          <w:p w14:paraId="27E0D5D0" w14:textId="77777777" w:rsidR="00B32939" w:rsidRPr="003C3425" w:rsidRDefault="00B32939" w:rsidP="00567B3B">
            <w:pPr>
              <w:spacing w:after="0" w:line="240" w:lineRule="auto"/>
              <w:textAlignment w:val="baseline"/>
              <w:rPr>
                <w:rFonts w:ascii="Times New Roman" w:eastAsia="Times New Roman" w:hAnsi="Times New Roman" w:cs="Times New Roman"/>
                <w:sz w:val="20"/>
                <w:szCs w:val="20"/>
                <w:lang w:eastAsia="it-IT"/>
              </w:rPr>
            </w:pPr>
            <w:r w:rsidRPr="003C3425">
              <w:rPr>
                <w:rFonts w:ascii="Times New Roman" w:eastAsia="Times New Roman" w:hAnsi="Times New Roman" w:cs="Times New Roman"/>
                <w:sz w:val="20"/>
                <w:szCs w:val="20"/>
                <w:lang w:eastAsia="it-IT"/>
              </w:rPr>
              <w:t>Inquadramento giuridico ed economico del personale </w:t>
            </w:r>
            <w:r w:rsidRPr="003C3425">
              <w:rPr>
                <w:rFonts w:ascii="Times New Roman" w:eastAsia="Times New Roman" w:hAnsi="Times New Roman" w:cs="Times New Roman"/>
                <w:color w:val="000000" w:themeColor="text1"/>
                <w:sz w:val="20"/>
                <w:szCs w:val="20"/>
                <w:lang w:eastAsia="it-IT"/>
              </w:rPr>
              <w:t>dell'amministrazione giudiziaria,</w:t>
            </w:r>
            <w:r w:rsidRPr="003C3425">
              <w:rPr>
                <w:rFonts w:ascii="Times New Roman" w:eastAsia="Times New Roman" w:hAnsi="Times New Roman" w:cs="Times New Roman"/>
                <w:sz w:val="20"/>
                <w:szCs w:val="20"/>
                <w:lang w:eastAsia="it-IT"/>
              </w:rPr>
              <w:t> compreso personale Unep; inquadramento a seguito di sviluppi economici all'interno delle aree; passaggi tra profili diversi all'interno delle aree. </w:t>
            </w:r>
          </w:p>
        </w:tc>
      </w:tr>
    </w:tbl>
    <w:p w14:paraId="3FC8A4F2" w14:textId="63656365" w:rsidR="00B32939" w:rsidRPr="003C3425" w:rsidRDefault="00B32939" w:rsidP="00B32939">
      <w:pPr>
        <w:jc w:val="both"/>
        <w:rPr>
          <w:rFonts w:ascii="Times New Roman" w:hAnsi="Times New Roman" w:cs="Times New Roman"/>
          <w:sz w:val="24"/>
          <w:szCs w:val="24"/>
        </w:rPr>
      </w:pPr>
    </w:p>
    <w:p w14:paraId="43A30105" w14:textId="38A6FB75" w:rsidR="00B32939" w:rsidRPr="005E206A" w:rsidRDefault="00B32939" w:rsidP="00646A42">
      <w:pPr>
        <w:pStyle w:val="Paragrafoelenco"/>
        <w:numPr>
          <w:ilvl w:val="0"/>
          <w:numId w:val="3"/>
        </w:numPr>
        <w:spacing w:line="360" w:lineRule="auto"/>
        <w:jc w:val="both"/>
        <w:outlineLvl w:val="0"/>
        <w:rPr>
          <w:rFonts w:ascii="Times New Roman" w:hAnsi="Times New Roman" w:cs="Times New Roman"/>
          <w:b/>
          <w:bCs/>
          <w:i/>
          <w:iCs/>
          <w:sz w:val="24"/>
          <w:szCs w:val="24"/>
          <w:u w:val="single"/>
        </w:rPr>
      </w:pPr>
      <w:bookmarkStart w:id="3" w:name="_Toc187861123"/>
      <w:r w:rsidRPr="005E206A">
        <w:rPr>
          <w:rFonts w:ascii="Times New Roman" w:hAnsi="Times New Roman" w:cs="Times New Roman"/>
          <w:b/>
          <w:bCs/>
          <w:i/>
          <w:iCs/>
          <w:sz w:val="24"/>
          <w:szCs w:val="24"/>
          <w:u w:val="single"/>
        </w:rPr>
        <w:t>Sez. 3) “Mappatura processi e valutazione del livello del rischio”</w:t>
      </w:r>
      <w:bookmarkEnd w:id="3"/>
    </w:p>
    <w:p w14:paraId="7CD27FE5" w14:textId="6137ABEC" w:rsidR="00B32939" w:rsidRPr="003C3425" w:rsidRDefault="00B32939" w:rsidP="003C3425">
      <w:pPr>
        <w:spacing w:line="276" w:lineRule="auto"/>
        <w:ind w:firstLine="360"/>
        <w:jc w:val="both"/>
        <w:rPr>
          <w:rFonts w:ascii="Times New Roman" w:hAnsi="Times New Roman" w:cs="Times New Roman"/>
          <w:sz w:val="24"/>
          <w:szCs w:val="24"/>
        </w:rPr>
      </w:pPr>
      <w:bookmarkStart w:id="4" w:name="_Hlk187315465"/>
      <w:r w:rsidRPr="003C3425">
        <w:rPr>
          <w:rFonts w:ascii="Times New Roman" w:hAnsi="Times New Roman" w:cs="Times New Roman"/>
          <w:sz w:val="24"/>
          <w:szCs w:val="24"/>
        </w:rPr>
        <w:lastRenderedPageBreak/>
        <w:t xml:space="preserve">In merito all’attività di </w:t>
      </w:r>
      <w:r w:rsidRPr="003C3425">
        <w:rPr>
          <w:rFonts w:ascii="Times New Roman" w:hAnsi="Times New Roman" w:cs="Times New Roman"/>
          <w:b/>
          <w:bCs/>
          <w:sz w:val="24"/>
          <w:szCs w:val="24"/>
        </w:rPr>
        <w:t>monitoraggio degli interventi del P</w:t>
      </w:r>
      <w:r w:rsidR="00765B17" w:rsidRPr="003C3425">
        <w:rPr>
          <w:rFonts w:ascii="Times New Roman" w:hAnsi="Times New Roman" w:cs="Times New Roman"/>
          <w:b/>
          <w:bCs/>
          <w:sz w:val="24"/>
          <w:szCs w:val="24"/>
        </w:rPr>
        <w:t>.</w:t>
      </w:r>
      <w:r w:rsidRPr="003C3425">
        <w:rPr>
          <w:rFonts w:ascii="Times New Roman" w:hAnsi="Times New Roman" w:cs="Times New Roman"/>
          <w:b/>
          <w:bCs/>
          <w:sz w:val="24"/>
          <w:szCs w:val="24"/>
        </w:rPr>
        <w:t>N</w:t>
      </w:r>
      <w:r w:rsidR="00765B17" w:rsidRPr="003C3425">
        <w:rPr>
          <w:rFonts w:ascii="Times New Roman" w:hAnsi="Times New Roman" w:cs="Times New Roman"/>
          <w:b/>
          <w:bCs/>
          <w:sz w:val="24"/>
          <w:szCs w:val="24"/>
        </w:rPr>
        <w:t>.</w:t>
      </w:r>
      <w:r w:rsidRPr="003C3425">
        <w:rPr>
          <w:rFonts w:ascii="Times New Roman" w:hAnsi="Times New Roman" w:cs="Times New Roman"/>
          <w:b/>
          <w:bCs/>
          <w:sz w:val="24"/>
          <w:szCs w:val="24"/>
        </w:rPr>
        <w:t>R</w:t>
      </w:r>
      <w:r w:rsidR="00765B17" w:rsidRPr="003C3425">
        <w:rPr>
          <w:rFonts w:ascii="Times New Roman" w:hAnsi="Times New Roman" w:cs="Times New Roman"/>
          <w:b/>
          <w:bCs/>
          <w:sz w:val="24"/>
          <w:szCs w:val="24"/>
        </w:rPr>
        <w:t>.</w:t>
      </w:r>
      <w:r w:rsidRPr="003C3425">
        <w:rPr>
          <w:rFonts w:ascii="Times New Roman" w:hAnsi="Times New Roman" w:cs="Times New Roman"/>
          <w:b/>
          <w:bCs/>
          <w:sz w:val="24"/>
          <w:szCs w:val="24"/>
        </w:rPr>
        <w:t>R</w:t>
      </w:r>
      <w:r w:rsidR="00765B17" w:rsidRPr="003C3425">
        <w:rPr>
          <w:rFonts w:ascii="Times New Roman" w:hAnsi="Times New Roman" w:cs="Times New Roman"/>
          <w:b/>
          <w:bCs/>
          <w:sz w:val="24"/>
          <w:szCs w:val="24"/>
        </w:rPr>
        <w:t>.</w:t>
      </w:r>
      <w:r w:rsidRPr="003C3425">
        <w:rPr>
          <w:rFonts w:ascii="Times New Roman" w:hAnsi="Times New Roman" w:cs="Times New Roman"/>
          <w:b/>
          <w:bCs/>
          <w:sz w:val="24"/>
          <w:szCs w:val="24"/>
        </w:rPr>
        <w:t xml:space="preserve"> e della gestione dei fondi europei</w:t>
      </w:r>
      <w:r w:rsidRPr="003C3425">
        <w:rPr>
          <w:rFonts w:ascii="Times New Roman" w:hAnsi="Times New Roman" w:cs="Times New Roman"/>
          <w:sz w:val="24"/>
          <w:szCs w:val="24"/>
        </w:rPr>
        <w:t xml:space="preserve">, </w:t>
      </w:r>
      <w:r w:rsidR="00A20D7D" w:rsidRPr="003C3425">
        <w:rPr>
          <w:rFonts w:ascii="Times New Roman" w:hAnsi="Times New Roman" w:cs="Times New Roman"/>
          <w:sz w:val="24"/>
          <w:szCs w:val="24"/>
        </w:rPr>
        <w:t>il</w:t>
      </w:r>
      <w:r w:rsidRPr="003C3425">
        <w:rPr>
          <w:rFonts w:ascii="Times New Roman" w:hAnsi="Times New Roman" w:cs="Times New Roman"/>
          <w:sz w:val="24"/>
          <w:szCs w:val="24"/>
        </w:rPr>
        <w:t xml:space="preserve"> decreto-legge 9 giugno 2021, n. 80, convertito con modificazioni dalla legge 6 agosto 2021, n. 113 e recante “</w:t>
      </w:r>
      <w:r w:rsidRPr="003C3425">
        <w:rPr>
          <w:rFonts w:ascii="Times New Roman" w:hAnsi="Times New Roman" w:cs="Times New Roman"/>
          <w:i/>
          <w:iCs/>
          <w:sz w:val="24"/>
          <w:szCs w:val="24"/>
        </w:rPr>
        <w:t>Misure urgenti per il rafforzamento della capacità amministrativa delle pubbliche amministrazioni funzionale all’attuazione del Piano nazionale di ripresa e resilienza (PNRR) e per l’efficienza della giustizia</w:t>
      </w:r>
      <w:r w:rsidRPr="003C3425">
        <w:rPr>
          <w:rFonts w:ascii="Times New Roman" w:hAnsi="Times New Roman" w:cs="Times New Roman"/>
          <w:sz w:val="24"/>
          <w:szCs w:val="24"/>
        </w:rPr>
        <w:t>”, (nella specie articoli 11 e ss., nonché Allegato II), allocando le necessarie risorse finanziarie, ha disciplinato le modalità di reclutamento di personale a tempo determinato per il supporto alle linee progettuali per la giustizia del P.N.R.R., al fine di assicurare la piena operatività dell'</w:t>
      </w:r>
      <w:r w:rsidR="00765B17" w:rsidRPr="003C3425">
        <w:rPr>
          <w:rFonts w:ascii="Times New Roman" w:hAnsi="Times New Roman" w:cs="Times New Roman"/>
          <w:sz w:val="24"/>
          <w:szCs w:val="24"/>
        </w:rPr>
        <w:t>U</w:t>
      </w:r>
      <w:r w:rsidRPr="003C3425">
        <w:rPr>
          <w:rFonts w:ascii="Times New Roman" w:hAnsi="Times New Roman" w:cs="Times New Roman"/>
          <w:sz w:val="24"/>
          <w:szCs w:val="24"/>
        </w:rPr>
        <w:t xml:space="preserve">fficio per il processo e di supportare le linee di progetto di competenza del Ministero della Giustizia, autorizzando, per il periodo 2021-2026 e con contratto di lavoro a tempo determinato, il reclutamento  di un contingente massimo di 16.500 unità di Addetti all’Ufficio per il processo, nonché di 5.410 unità di ulteriore personale amministrativo non dirigenziale, in profili specifici di area II e III, anche tecnici, quali, ad esempio, edili, contabili e informatici, così ripartito: 1.660 unità complessive per i profili di area III, fascia economica F1, 750 unità complessive per i profili di area II fascia economica F2 e 3.000 unità  nel profilo di operatore di data-entry, area II fascia economica F1. </w:t>
      </w:r>
    </w:p>
    <w:p w14:paraId="2C50B7D2" w14:textId="008A8803" w:rsidR="001C0986" w:rsidRPr="003C3425" w:rsidRDefault="001C0986" w:rsidP="003C3425">
      <w:pPr>
        <w:spacing w:line="276" w:lineRule="auto"/>
        <w:jc w:val="both"/>
        <w:rPr>
          <w:rFonts w:ascii="Times New Roman" w:hAnsi="Times New Roman" w:cs="Times New Roman"/>
          <w:sz w:val="24"/>
          <w:szCs w:val="24"/>
        </w:rPr>
      </w:pPr>
      <w:r w:rsidRPr="003C3425">
        <w:rPr>
          <w:rFonts w:ascii="Times New Roman" w:hAnsi="Times New Roman" w:cs="Times New Roman"/>
          <w:sz w:val="24"/>
          <w:szCs w:val="24"/>
        </w:rPr>
        <w:t>Si riportano i dati relativi alle procedure espletate:</w:t>
      </w:r>
    </w:p>
    <w:p w14:paraId="2B3BDBFB" w14:textId="66D22078" w:rsidR="00B32939" w:rsidRPr="003C3425" w:rsidRDefault="00B32939" w:rsidP="003C3425">
      <w:pPr>
        <w:pStyle w:val="Paragrafoelenco"/>
        <w:numPr>
          <w:ilvl w:val="0"/>
          <w:numId w:val="1"/>
        </w:numPr>
        <w:spacing w:line="276" w:lineRule="auto"/>
        <w:jc w:val="both"/>
        <w:rPr>
          <w:rFonts w:ascii="Times New Roman" w:hAnsi="Times New Roman" w:cs="Times New Roman"/>
          <w:b/>
          <w:bCs/>
          <w:sz w:val="24"/>
          <w:szCs w:val="24"/>
        </w:rPr>
      </w:pPr>
      <w:r w:rsidRPr="003C3425">
        <w:rPr>
          <w:rFonts w:ascii="Times New Roman" w:hAnsi="Times New Roman" w:cs="Times New Roman"/>
          <w:b/>
          <w:bCs/>
          <w:sz w:val="24"/>
          <w:szCs w:val="24"/>
        </w:rPr>
        <w:t xml:space="preserve">Concorso per il reclutamento di 8.171 unità di personale non dirigenziale dell’area funzionale terza, fascia economica F1, con il profilo di Addetto all’Ufficio per il processo da inquadrare tra il personale del Ministero della Giustizia (pubblicato sulla Gazzetta ufficiale - IV Serie Speciale - “Concorsi ed Esami”, n. 62 del 6 agosto 2021). </w:t>
      </w:r>
    </w:p>
    <w:p w14:paraId="5E6260C6" w14:textId="77777777" w:rsidR="00985BB4" w:rsidRPr="003C3425" w:rsidRDefault="00985BB4" w:rsidP="003C3425">
      <w:pPr>
        <w:pStyle w:val="Paragrafoelenco"/>
        <w:spacing w:line="276" w:lineRule="auto"/>
        <w:jc w:val="both"/>
        <w:rPr>
          <w:rFonts w:ascii="Times New Roman" w:eastAsia="Calibri" w:hAnsi="Times New Roman" w:cs="Times New Roman"/>
          <w:sz w:val="24"/>
          <w:szCs w:val="24"/>
        </w:rPr>
      </w:pPr>
    </w:p>
    <w:p w14:paraId="6017307A" w14:textId="043307E2" w:rsidR="00930943" w:rsidRPr="003C3425" w:rsidRDefault="00C12ADD" w:rsidP="003C3425">
      <w:pPr>
        <w:pStyle w:val="Paragrafoelenco"/>
        <w:spacing w:line="276" w:lineRule="auto"/>
        <w:jc w:val="both"/>
        <w:rPr>
          <w:rFonts w:ascii="Times New Roman" w:eastAsia="Times New Roman" w:hAnsi="Times New Roman" w:cs="Times New Roman"/>
          <w:sz w:val="24"/>
          <w:szCs w:val="24"/>
          <w:lang w:eastAsia="it-IT"/>
        </w:rPr>
      </w:pPr>
      <w:r w:rsidRPr="003C3425">
        <w:rPr>
          <w:rFonts w:ascii="Times New Roman" w:eastAsia="Calibri" w:hAnsi="Times New Roman" w:cs="Times New Roman"/>
          <w:sz w:val="24"/>
          <w:szCs w:val="24"/>
        </w:rPr>
        <w:t>A seguito delle quattro procedure di scorrimento – effettuate nel corso dell’anno 2023 – nel gennaio del 2024, è stat</w:t>
      </w:r>
      <w:r w:rsidR="00985BB4" w:rsidRPr="003C3425">
        <w:rPr>
          <w:rFonts w:ascii="Times New Roman" w:eastAsia="Calibri" w:hAnsi="Times New Roman" w:cs="Times New Roman"/>
          <w:sz w:val="24"/>
          <w:szCs w:val="24"/>
        </w:rPr>
        <w:t>o</w:t>
      </w:r>
      <w:r w:rsidRPr="003C3425">
        <w:rPr>
          <w:rFonts w:ascii="Times New Roman" w:eastAsia="Calibri" w:hAnsi="Times New Roman" w:cs="Times New Roman"/>
          <w:sz w:val="24"/>
          <w:szCs w:val="24"/>
        </w:rPr>
        <w:t xml:space="preserve"> disposto un ultimo scorrimento (per un totale di 29 unità assunte) che ha esaurito la totalità delle g</w:t>
      </w:r>
      <w:r w:rsidR="00930943" w:rsidRPr="003C3425">
        <w:rPr>
          <w:rFonts w:ascii="Times New Roman" w:eastAsia="Calibri" w:hAnsi="Times New Roman" w:cs="Times New Roman"/>
          <w:sz w:val="24"/>
          <w:szCs w:val="24"/>
        </w:rPr>
        <w:t xml:space="preserve">raduatorie ancora capienti. </w:t>
      </w:r>
      <w:r w:rsidR="00765B17" w:rsidRPr="003C3425">
        <w:rPr>
          <w:rFonts w:ascii="Times New Roman" w:eastAsia="Calibri" w:hAnsi="Times New Roman" w:cs="Times New Roman"/>
          <w:sz w:val="24"/>
          <w:szCs w:val="24"/>
        </w:rPr>
        <w:t>Si riportano i dati al</w:t>
      </w:r>
      <w:r w:rsidR="00765B17" w:rsidRPr="003C3425">
        <w:rPr>
          <w:rFonts w:ascii="Times New Roman" w:eastAsia="Times New Roman" w:hAnsi="Times New Roman" w:cs="Times New Roman"/>
          <w:sz w:val="24"/>
          <w:szCs w:val="24"/>
          <w:lang w:eastAsia="it-IT"/>
        </w:rPr>
        <w:t xml:space="preserve"> primo dicembre 2024:</w:t>
      </w:r>
      <w:r w:rsidR="00930943" w:rsidRPr="003C3425">
        <w:rPr>
          <w:rFonts w:ascii="Times New Roman" w:eastAsia="Times New Roman" w:hAnsi="Times New Roman" w:cs="Times New Roman"/>
          <w:sz w:val="24"/>
          <w:szCs w:val="24"/>
          <w:lang w:eastAsia="it-IT"/>
        </w:rPr>
        <w:t xml:space="preserve"> </w:t>
      </w:r>
      <w:r w:rsidR="00765B17" w:rsidRPr="003C3425">
        <w:rPr>
          <w:rFonts w:ascii="Times New Roman" w:eastAsia="Times New Roman" w:hAnsi="Times New Roman" w:cs="Times New Roman"/>
          <w:sz w:val="24"/>
          <w:szCs w:val="24"/>
          <w:lang w:eastAsia="it-IT"/>
        </w:rPr>
        <w:t xml:space="preserve">n. </w:t>
      </w:r>
      <w:r w:rsidR="00930943" w:rsidRPr="003C3425">
        <w:rPr>
          <w:rFonts w:ascii="Times New Roman" w:eastAsia="Times New Roman" w:hAnsi="Times New Roman" w:cs="Times New Roman"/>
          <w:b/>
          <w:bCs/>
          <w:sz w:val="24"/>
          <w:szCs w:val="24"/>
          <w:lang w:eastAsia="it-IT"/>
        </w:rPr>
        <w:t>4.9</w:t>
      </w:r>
      <w:r w:rsidR="00765B17" w:rsidRPr="003C3425">
        <w:rPr>
          <w:rFonts w:ascii="Times New Roman" w:eastAsia="Times New Roman" w:hAnsi="Times New Roman" w:cs="Times New Roman"/>
          <w:b/>
          <w:bCs/>
          <w:sz w:val="24"/>
          <w:szCs w:val="24"/>
          <w:lang w:eastAsia="it-IT"/>
        </w:rPr>
        <w:t>59</w:t>
      </w:r>
      <w:r w:rsidR="00930943" w:rsidRPr="003C3425">
        <w:rPr>
          <w:rFonts w:ascii="Times New Roman" w:eastAsia="Times New Roman" w:hAnsi="Times New Roman" w:cs="Times New Roman"/>
          <w:b/>
          <w:bCs/>
          <w:sz w:val="24"/>
          <w:szCs w:val="24"/>
          <w:lang w:eastAsia="it-IT"/>
        </w:rPr>
        <w:t xml:space="preserve"> gli addetti all’Ufficio per il </w:t>
      </w:r>
      <w:r w:rsidR="00600500" w:rsidRPr="003C3425">
        <w:rPr>
          <w:rFonts w:ascii="Times New Roman" w:eastAsia="Times New Roman" w:hAnsi="Times New Roman" w:cs="Times New Roman"/>
          <w:b/>
          <w:bCs/>
          <w:sz w:val="24"/>
          <w:szCs w:val="24"/>
          <w:lang w:eastAsia="it-IT"/>
        </w:rPr>
        <w:t>p</w:t>
      </w:r>
      <w:r w:rsidR="00930943" w:rsidRPr="003C3425">
        <w:rPr>
          <w:rFonts w:ascii="Times New Roman" w:eastAsia="Times New Roman" w:hAnsi="Times New Roman" w:cs="Times New Roman"/>
          <w:b/>
          <w:bCs/>
          <w:sz w:val="24"/>
          <w:szCs w:val="24"/>
          <w:lang w:eastAsia="it-IT"/>
        </w:rPr>
        <w:t xml:space="preserve">rocesso in servizio (al netto delle dimissioni); </w:t>
      </w:r>
      <w:r w:rsidR="00765B17" w:rsidRPr="003C3425">
        <w:rPr>
          <w:rFonts w:ascii="Times New Roman" w:eastAsia="Times New Roman" w:hAnsi="Times New Roman" w:cs="Times New Roman"/>
          <w:b/>
          <w:bCs/>
          <w:sz w:val="24"/>
          <w:szCs w:val="24"/>
          <w:lang w:eastAsia="it-IT"/>
        </w:rPr>
        <w:t xml:space="preserve">n. </w:t>
      </w:r>
      <w:r w:rsidR="00930943" w:rsidRPr="003C3425">
        <w:rPr>
          <w:rFonts w:ascii="Times New Roman" w:eastAsia="Times New Roman" w:hAnsi="Times New Roman" w:cs="Times New Roman"/>
          <w:b/>
          <w:bCs/>
          <w:sz w:val="24"/>
          <w:szCs w:val="24"/>
          <w:lang w:eastAsia="it-IT"/>
        </w:rPr>
        <w:t>3.2</w:t>
      </w:r>
      <w:r w:rsidR="00765B17" w:rsidRPr="003C3425">
        <w:rPr>
          <w:rFonts w:ascii="Times New Roman" w:eastAsia="Times New Roman" w:hAnsi="Times New Roman" w:cs="Times New Roman"/>
          <w:b/>
          <w:bCs/>
          <w:sz w:val="24"/>
          <w:szCs w:val="24"/>
          <w:lang w:eastAsia="it-IT"/>
        </w:rPr>
        <w:t>83</w:t>
      </w:r>
      <w:r w:rsidR="00930943" w:rsidRPr="003C3425">
        <w:rPr>
          <w:rFonts w:ascii="Times New Roman" w:eastAsia="Times New Roman" w:hAnsi="Times New Roman" w:cs="Times New Roman"/>
          <w:b/>
          <w:bCs/>
          <w:sz w:val="24"/>
          <w:szCs w:val="24"/>
          <w:lang w:eastAsia="it-IT"/>
        </w:rPr>
        <w:t>, i cessati</w:t>
      </w:r>
      <w:r w:rsidR="00930943" w:rsidRPr="003C3425">
        <w:rPr>
          <w:rFonts w:ascii="Times New Roman" w:eastAsia="Times New Roman" w:hAnsi="Times New Roman" w:cs="Times New Roman"/>
          <w:sz w:val="24"/>
          <w:szCs w:val="24"/>
          <w:lang w:eastAsia="it-IT"/>
        </w:rPr>
        <w:t xml:space="preserve">.  </w:t>
      </w:r>
    </w:p>
    <w:p w14:paraId="3448AEF2" w14:textId="636C4823" w:rsidR="00422E0F" w:rsidRPr="003C3425" w:rsidRDefault="00422E0F" w:rsidP="003C3425">
      <w:pPr>
        <w:pStyle w:val="Paragrafoelenco"/>
        <w:spacing w:line="276" w:lineRule="auto"/>
        <w:jc w:val="both"/>
        <w:rPr>
          <w:rFonts w:ascii="Times New Roman" w:eastAsia="Times New Roman" w:hAnsi="Times New Roman" w:cs="Times New Roman"/>
          <w:color w:val="FF0000"/>
          <w:sz w:val="24"/>
          <w:szCs w:val="24"/>
          <w:lang w:eastAsia="it-IT"/>
        </w:rPr>
      </w:pPr>
    </w:p>
    <w:p w14:paraId="3DC2F8AB" w14:textId="7F0FCA99" w:rsidR="00422E0F" w:rsidRPr="003C3425" w:rsidRDefault="00422E0F" w:rsidP="003C3425">
      <w:pPr>
        <w:pStyle w:val="Paragrafoelenco"/>
        <w:numPr>
          <w:ilvl w:val="0"/>
          <w:numId w:val="1"/>
        </w:numPr>
        <w:spacing w:line="276" w:lineRule="auto"/>
        <w:jc w:val="both"/>
        <w:rPr>
          <w:rFonts w:ascii="Times New Roman" w:eastAsia="Times New Roman" w:hAnsi="Times New Roman" w:cs="Times New Roman"/>
          <w:b/>
          <w:bCs/>
          <w:sz w:val="24"/>
          <w:szCs w:val="24"/>
          <w:lang w:eastAsia="it-IT"/>
        </w:rPr>
      </w:pPr>
      <w:r w:rsidRPr="003C3425">
        <w:rPr>
          <w:rFonts w:ascii="Times New Roman" w:eastAsia="Times New Roman" w:hAnsi="Times New Roman" w:cs="Times New Roman"/>
          <w:b/>
          <w:bCs/>
          <w:sz w:val="24"/>
          <w:szCs w:val="24"/>
          <w:lang w:eastAsia="it-IT"/>
        </w:rPr>
        <w:t xml:space="preserve">Concorso pubblico, per titoli ed esami, su base distrettuale, per il reclutamento a tempo determinato di n. 79 unità di personale non dirigenziale dell'Area funzionale terza, Fascia economica F1, con il profilo di Addetto all'Ufficio per il processo, da inquadrare tra il personale del Ministero della Giustizia, presso gli uffici giudiziari del Distretto di Corte di Appello di Trento, (pubblicato nella Gazzetta Ufficiale - IV Serie Speciale - “Concorsi ed Esami”, n. 98 del 10 dicembre 2021). </w:t>
      </w:r>
    </w:p>
    <w:p w14:paraId="052D8855" w14:textId="77777777" w:rsidR="00985BB4" w:rsidRPr="003C3425" w:rsidRDefault="00985BB4" w:rsidP="003C3425">
      <w:pPr>
        <w:pStyle w:val="Paragrafoelenco"/>
        <w:spacing w:line="276" w:lineRule="auto"/>
        <w:jc w:val="both"/>
        <w:rPr>
          <w:rFonts w:ascii="Times New Roman" w:eastAsia="Times New Roman" w:hAnsi="Times New Roman" w:cs="Times New Roman"/>
          <w:sz w:val="24"/>
          <w:szCs w:val="24"/>
          <w:lang w:eastAsia="it-IT"/>
        </w:rPr>
      </w:pPr>
    </w:p>
    <w:p w14:paraId="1038111A" w14:textId="75AEC24D" w:rsidR="00B32939" w:rsidRPr="003C3425" w:rsidRDefault="00930943" w:rsidP="003C3425">
      <w:pPr>
        <w:pStyle w:val="Paragrafoelenco"/>
        <w:spacing w:line="276" w:lineRule="auto"/>
        <w:jc w:val="both"/>
        <w:rPr>
          <w:rFonts w:ascii="Times New Roman" w:eastAsia="Times New Roman" w:hAnsi="Times New Roman" w:cs="Times New Roman"/>
          <w:sz w:val="24"/>
          <w:szCs w:val="24"/>
          <w:lang w:eastAsia="it-IT"/>
        </w:rPr>
      </w:pPr>
      <w:r w:rsidRPr="003C3425">
        <w:rPr>
          <w:rFonts w:ascii="Times New Roman" w:eastAsia="Times New Roman" w:hAnsi="Times New Roman" w:cs="Times New Roman"/>
          <w:sz w:val="24"/>
          <w:szCs w:val="24"/>
          <w:lang w:eastAsia="it-IT"/>
        </w:rPr>
        <w:t>L’immissione in servizio dei vincitori e</w:t>
      </w:r>
      <w:r w:rsidR="00915AB5" w:rsidRPr="003C3425">
        <w:rPr>
          <w:rFonts w:ascii="Times New Roman" w:eastAsia="Times New Roman" w:hAnsi="Times New Roman" w:cs="Times New Roman"/>
          <w:sz w:val="24"/>
          <w:szCs w:val="24"/>
          <w:lang w:eastAsia="it-IT"/>
        </w:rPr>
        <w:t xml:space="preserve"> i</w:t>
      </w:r>
      <w:r w:rsidRPr="003C3425">
        <w:rPr>
          <w:rFonts w:ascii="Times New Roman" w:eastAsia="Times New Roman" w:hAnsi="Times New Roman" w:cs="Times New Roman"/>
          <w:sz w:val="24"/>
          <w:szCs w:val="24"/>
          <w:lang w:eastAsia="it-IT"/>
        </w:rPr>
        <w:t xml:space="preserve"> tre scorrimenti – disposti a cavallo del novembre 2022 e dell’anno 2023 </w:t>
      </w:r>
      <w:r w:rsidR="002E263B" w:rsidRPr="003C3425">
        <w:rPr>
          <w:rFonts w:ascii="Times New Roman" w:eastAsia="Times New Roman" w:hAnsi="Times New Roman" w:cs="Times New Roman"/>
          <w:sz w:val="24"/>
          <w:szCs w:val="24"/>
          <w:lang w:eastAsia="it-IT"/>
        </w:rPr>
        <w:t>– hanno</w:t>
      </w:r>
      <w:r w:rsidRPr="003C3425">
        <w:rPr>
          <w:rFonts w:ascii="Times New Roman" w:eastAsia="Times New Roman" w:hAnsi="Times New Roman" w:cs="Times New Roman"/>
          <w:sz w:val="24"/>
          <w:szCs w:val="24"/>
          <w:lang w:eastAsia="it-IT"/>
        </w:rPr>
        <w:t xml:space="preserve"> comportato la chiusura della procedura concorsuale in parola. A</w:t>
      </w:r>
      <w:r w:rsidR="00765B17" w:rsidRPr="003C3425">
        <w:rPr>
          <w:rFonts w:ascii="Times New Roman" w:eastAsia="Times New Roman" w:hAnsi="Times New Roman" w:cs="Times New Roman"/>
          <w:sz w:val="24"/>
          <w:szCs w:val="24"/>
          <w:lang w:eastAsia="it-IT"/>
        </w:rPr>
        <w:t xml:space="preserve">l primo dicembre 2024, </w:t>
      </w:r>
      <w:r w:rsidRPr="003C3425">
        <w:rPr>
          <w:rFonts w:ascii="Times New Roman" w:eastAsia="Times New Roman" w:hAnsi="Times New Roman" w:cs="Times New Roman"/>
          <w:sz w:val="24"/>
          <w:szCs w:val="24"/>
          <w:lang w:eastAsia="it-IT"/>
        </w:rPr>
        <w:t>risulta</w:t>
      </w:r>
      <w:r w:rsidR="00765B17" w:rsidRPr="003C3425">
        <w:rPr>
          <w:rFonts w:ascii="Times New Roman" w:eastAsia="Times New Roman" w:hAnsi="Times New Roman" w:cs="Times New Roman"/>
          <w:sz w:val="24"/>
          <w:szCs w:val="24"/>
          <w:lang w:eastAsia="it-IT"/>
        </w:rPr>
        <w:t>va</w:t>
      </w:r>
      <w:r w:rsidRPr="003C3425">
        <w:rPr>
          <w:rFonts w:ascii="Times New Roman" w:eastAsia="Times New Roman" w:hAnsi="Times New Roman" w:cs="Times New Roman"/>
          <w:sz w:val="24"/>
          <w:szCs w:val="24"/>
          <w:lang w:eastAsia="it-IT"/>
        </w:rPr>
        <w:t>no</w:t>
      </w:r>
      <w:r w:rsidRPr="003C3425">
        <w:rPr>
          <w:rFonts w:ascii="Times New Roman" w:eastAsia="Times New Roman" w:hAnsi="Times New Roman" w:cs="Times New Roman"/>
          <w:b/>
          <w:bCs/>
          <w:sz w:val="24"/>
          <w:szCs w:val="24"/>
          <w:lang w:eastAsia="it-IT"/>
        </w:rPr>
        <w:t xml:space="preserve"> in servizio 3</w:t>
      </w:r>
      <w:r w:rsidR="00765B17" w:rsidRPr="003C3425">
        <w:rPr>
          <w:rFonts w:ascii="Times New Roman" w:eastAsia="Times New Roman" w:hAnsi="Times New Roman" w:cs="Times New Roman"/>
          <w:b/>
          <w:bCs/>
          <w:sz w:val="24"/>
          <w:szCs w:val="24"/>
          <w:lang w:eastAsia="it-IT"/>
        </w:rPr>
        <w:t>3</w:t>
      </w:r>
      <w:r w:rsidRPr="003C3425">
        <w:rPr>
          <w:rFonts w:ascii="Times New Roman" w:eastAsia="Times New Roman" w:hAnsi="Times New Roman" w:cs="Times New Roman"/>
          <w:b/>
          <w:bCs/>
          <w:sz w:val="24"/>
          <w:szCs w:val="24"/>
          <w:lang w:eastAsia="it-IT"/>
        </w:rPr>
        <w:t xml:space="preserve"> unità di personale (al netto delle dimissioni); di contro, 2</w:t>
      </w:r>
      <w:r w:rsidR="00765B17" w:rsidRPr="003C3425">
        <w:rPr>
          <w:rFonts w:ascii="Times New Roman" w:eastAsia="Times New Roman" w:hAnsi="Times New Roman" w:cs="Times New Roman"/>
          <w:b/>
          <w:bCs/>
          <w:sz w:val="24"/>
          <w:szCs w:val="24"/>
          <w:lang w:eastAsia="it-IT"/>
        </w:rPr>
        <w:t>4</w:t>
      </w:r>
      <w:r w:rsidRPr="003C3425">
        <w:rPr>
          <w:rFonts w:ascii="Times New Roman" w:eastAsia="Times New Roman" w:hAnsi="Times New Roman" w:cs="Times New Roman"/>
          <w:b/>
          <w:bCs/>
          <w:sz w:val="24"/>
          <w:szCs w:val="24"/>
          <w:lang w:eastAsia="it-IT"/>
        </w:rPr>
        <w:t xml:space="preserve"> unità sono cessate.</w:t>
      </w:r>
    </w:p>
    <w:p w14:paraId="09247825" w14:textId="77777777" w:rsidR="00930943" w:rsidRPr="003C3425" w:rsidRDefault="00930943" w:rsidP="003C3425">
      <w:pPr>
        <w:pStyle w:val="Paragrafoelenco"/>
        <w:spacing w:line="276" w:lineRule="auto"/>
        <w:jc w:val="both"/>
        <w:rPr>
          <w:rFonts w:ascii="Times New Roman" w:eastAsia="Times New Roman" w:hAnsi="Times New Roman" w:cs="Times New Roman"/>
          <w:sz w:val="24"/>
          <w:szCs w:val="24"/>
          <w:lang w:eastAsia="it-IT"/>
        </w:rPr>
      </w:pPr>
    </w:p>
    <w:p w14:paraId="3864E8DF" w14:textId="1BD0A372" w:rsidR="00B32939" w:rsidRPr="003C3425" w:rsidRDefault="00B32939" w:rsidP="003C3425">
      <w:pPr>
        <w:pStyle w:val="Paragrafoelenco"/>
        <w:numPr>
          <w:ilvl w:val="0"/>
          <w:numId w:val="1"/>
        </w:numPr>
        <w:spacing w:line="276" w:lineRule="auto"/>
        <w:jc w:val="both"/>
        <w:rPr>
          <w:rFonts w:ascii="Times New Roman" w:eastAsia="Times New Roman" w:hAnsi="Times New Roman" w:cs="Times New Roman"/>
          <w:b/>
          <w:bCs/>
          <w:sz w:val="24"/>
          <w:szCs w:val="24"/>
          <w:lang w:eastAsia="it-IT"/>
        </w:rPr>
      </w:pPr>
      <w:r w:rsidRPr="003C3425">
        <w:rPr>
          <w:rFonts w:ascii="Times New Roman" w:eastAsia="Times New Roman" w:hAnsi="Times New Roman" w:cs="Times New Roman"/>
          <w:b/>
          <w:bCs/>
          <w:sz w:val="24"/>
          <w:szCs w:val="24"/>
          <w:lang w:eastAsia="it-IT"/>
        </w:rPr>
        <w:t xml:space="preserve">Concorso pubblico, per titoli ed esami, su base distrettuale, per il reclutamento a tempo determinato di 1.660 unità di personale non dirigenziale dell’Area funzionale terza, Fascia economica F1, da inquadrare tra il personale del Ministero della Giustizia, </w:t>
      </w:r>
      <w:r w:rsidRPr="003C3425">
        <w:rPr>
          <w:rFonts w:ascii="Times New Roman" w:eastAsia="Times New Roman" w:hAnsi="Times New Roman" w:cs="Times New Roman"/>
          <w:b/>
          <w:bCs/>
          <w:sz w:val="24"/>
          <w:szCs w:val="24"/>
          <w:lang w:eastAsia="it-IT"/>
        </w:rPr>
        <w:lastRenderedPageBreak/>
        <w:t xml:space="preserve">(pubblicato nella Gazzetta Ufficiale - IV Serie Speciale - “Concorsi ed Esami”, n. 26 del 1° aprile 2022); </w:t>
      </w:r>
    </w:p>
    <w:p w14:paraId="2392E140" w14:textId="156208FE" w:rsidR="00B32939" w:rsidRPr="003C3425" w:rsidRDefault="00B32939" w:rsidP="003C3425">
      <w:pPr>
        <w:pStyle w:val="Paragrafoelenco"/>
        <w:numPr>
          <w:ilvl w:val="0"/>
          <w:numId w:val="1"/>
        </w:numPr>
        <w:spacing w:line="276" w:lineRule="auto"/>
        <w:jc w:val="both"/>
        <w:rPr>
          <w:rFonts w:ascii="Times New Roman" w:eastAsia="Times New Roman" w:hAnsi="Times New Roman" w:cs="Times New Roman"/>
          <w:b/>
          <w:bCs/>
          <w:sz w:val="24"/>
          <w:szCs w:val="24"/>
          <w:lang w:eastAsia="it-IT"/>
        </w:rPr>
      </w:pPr>
      <w:r w:rsidRPr="003C3425">
        <w:rPr>
          <w:rFonts w:ascii="Times New Roman" w:eastAsia="Times New Roman" w:hAnsi="Times New Roman" w:cs="Times New Roman"/>
          <w:b/>
          <w:bCs/>
          <w:sz w:val="24"/>
          <w:szCs w:val="24"/>
          <w:lang w:eastAsia="it-IT"/>
        </w:rPr>
        <w:t xml:space="preserve">Concorso pubblico, per titoli ed esami, su base distrettuale, per il reclutamento a tempo determinato di 750 unità di personale non dirigenziale dell’Area funzionale seconda, Fascia economica F2, e di 3.000 unità di personale non dirigenziale dell’Area funzionale seconda, Fascia economica F1, da inquadrare tra il personale del Ministero della Giustizia (pubblicato nella Gazzetta Ufficiale - IV Serie Speciale - “Concorsi ed Esami”, n. 26 del 1° aprile 2022). </w:t>
      </w:r>
    </w:p>
    <w:p w14:paraId="2923FDF3" w14:textId="77777777" w:rsidR="00985BB4" w:rsidRPr="003C3425" w:rsidRDefault="00985BB4" w:rsidP="003C3425">
      <w:pPr>
        <w:pStyle w:val="Paragrafoelenco"/>
        <w:spacing w:line="276" w:lineRule="auto"/>
        <w:jc w:val="both"/>
        <w:rPr>
          <w:rFonts w:ascii="Times New Roman" w:eastAsia="Times New Roman" w:hAnsi="Times New Roman" w:cs="Times New Roman"/>
          <w:sz w:val="24"/>
          <w:szCs w:val="24"/>
          <w:lang w:eastAsia="it-IT"/>
        </w:rPr>
      </w:pPr>
    </w:p>
    <w:p w14:paraId="3DD88E9C" w14:textId="3EB3BDA6" w:rsidR="00B32939" w:rsidRPr="003C3425" w:rsidRDefault="00915AB5" w:rsidP="003C3425">
      <w:pPr>
        <w:pStyle w:val="Paragrafoelenco"/>
        <w:spacing w:line="276" w:lineRule="auto"/>
        <w:jc w:val="both"/>
        <w:rPr>
          <w:rFonts w:ascii="Times New Roman" w:eastAsia="Times New Roman" w:hAnsi="Times New Roman" w:cs="Times New Roman"/>
          <w:sz w:val="24"/>
          <w:szCs w:val="24"/>
          <w:lang w:eastAsia="it-IT"/>
        </w:rPr>
      </w:pPr>
      <w:r w:rsidRPr="003C3425">
        <w:rPr>
          <w:rFonts w:ascii="Times New Roman" w:eastAsia="Times New Roman" w:hAnsi="Times New Roman" w:cs="Times New Roman"/>
          <w:sz w:val="24"/>
          <w:szCs w:val="24"/>
          <w:lang w:eastAsia="it-IT"/>
        </w:rPr>
        <w:t xml:space="preserve">A seguito delle tre procedure di scorrimento del 2023, </w:t>
      </w:r>
      <w:r w:rsidR="00B32939" w:rsidRPr="003C3425">
        <w:rPr>
          <w:rFonts w:ascii="Times New Roman" w:eastAsia="Times New Roman" w:hAnsi="Times New Roman" w:cs="Times New Roman"/>
          <w:sz w:val="24"/>
          <w:szCs w:val="24"/>
          <w:lang w:eastAsia="it-IT"/>
        </w:rPr>
        <w:t>si è provveduto a scorrere</w:t>
      </w:r>
      <w:r w:rsidRPr="003C3425">
        <w:rPr>
          <w:rFonts w:ascii="Times New Roman" w:eastAsia="Times New Roman" w:hAnsi="Times New Roman" w:cs="Times New Roman"/>
          <w:sz w:val="24"/>
          <w:szCs w:val="24"/>
          <w:lang w:eastAsia="it-IT"/>
        </w:rPr>
        <w:t>, nel corso dell’anno 2024,</w:t>
      </w:r>
      <w:r w:rsidR="00B32939" w:rsidRPr="003C3425">
        <w:rPr>
          <w:rFonts w:ascii="Times New Roman" w:eastAsia="Times New Roman" w:hAnsi="Times New Roman" w:cs="Times New Roman"/>
          <w:sz w:val="24"/>
          <w:szCs w:val="24"/>
          <w:lang w:eastAsia="it-IT"/>
        </w:rPr>
        <w:t xml:space="preserve"> le graduatorie </w:t>
      </w:r>
      <w:r w:rsidRPr="003C3425">
        <w:rPr>
          <w:rFonts w:ascii="Times New Roman" w:eastAsia="Times New Roman" w:hAnsi="Times New Roman" w:cs="Times New Roman"/>
          <w:sz w:val="24"/>
          <w:szCs w:val="24"/>
          <w:lang w:eastAsia="it-IT"/>
        </w:rPr>
        <w:t xml:space="preserve">ancora capienti </w:t>
      </w:r>
      <w:r w:rsidRPr="003C3425">
        <w:rPr>
          <w:rFonts w:ascii="Times New Roman" w:eastAsia="Calibri" w:hAnsi="Times New Roman" w:cs="Times New Roman"/>
          <w:sz w:val="24"/>
          <w:szCs w:val="24"/>
        </w:rPr>
        <w:t xml:space="preserve">a vantaggio di quegli uffici con maggiori criticità nel raggiungimento degli obiettivi fissati </w:t>
      </w:r>
      <w:r w:rsidR="002E263B" w:rsidRPr="003C3425">
        <w:rPr>
          <w:rFonts w:ascii="Times New Roman" w:eastAsia="Calibri" w:hAnsi="Times New Roman" w:cs="Times New Roman"/>
          <w:sz w:val="24"/>
          <w:szCs w:val="24"/>
        </w:rPr>
        <w:t>dal P.N.R.R.</w:t>
      </w:r>
      <w:r w:rsidRPr="003C3425">
        <w:rPr>
          <w:rFonts w:ascii="Times New Roman" w:eastAsia="Times New Roman" w:hAnsi="Times New Roman" w:cs="Times New Roman"/>
          <w:sz w:val="24"/>
          <w:szCs w:val="24"/>
          <w:lang w:eastAsia="it-IT"/>
        </w:rPr>
        <w:t>; in forza di tali provvedimenti, tra il maggio e il novembre del 2024, sono state assunte 507 unità di personale tecnico amministrativo di area II e III. Dunque, la presa d</w:t>
      </w:r>
      <w:r w:rsidR="00B32939" w:rsidRPr="003C3425">
        <w:rPr>
          <w:rFonts w:ascii="Times New Roman" w:eastAsia="Times New Roman" w:hAnsi="Times New Roman" w:cs="Times New Roman"/>
          <w:sz w:val="24"/>
          <w:szCs w:val="24"/>
          <w:lang w:eastAsia="it-IT"/>
        </w:rPr>
        <w:t xml:space="preserve">i servizio dei nuovi dipendenti, </w:t>
      </w:r>
      <w:r w:rsidR="00642493" w:rsidRPr="003C3425">
        <w:rPr>
          <w:rFonts w:ascii="Times New Roman" w:eastAsia="Times New Roman" w:hAnsi="Times New Roman" w:cs="Times New Roman"/>
          <w:sz w:val="24"/>
          <w:szCs w:val="24"/>
          <w:lang w:eastAsia="it-IT"/>
        </w:rPr>
        <w:t xml:space="preserve">avvenuta nella prima </w:t>
      </w:r>
      <w:r w:rsidR="00422E0F" w:rsidRPr="003C3425">
        <w:rPr>
          <w:rFonts w:ascii="Times New Roman" w:eastAsia="Times New Roman" w:hAnsi="Times New Roman" w:cs="Times New Roman"/>
          <w:sz w:val="24"/>
          <w:szCs w:val="24"/>
          <w:lang w:eastAsia="it-IT"/>
        </w:rPr>
        <w:t>settimana di dicembre,</w:t>
      </w:r>
      <w:r w:rsidR="00B32939" w:rsidRPr="003C3425">
        <w:rPr>
          <w:rFonts w:ascii="Times New Roman" w:eastAsia="Times New Roman" w:hAnsi="Times New Roman" w:cs="Times New Roman"/>
          <w:sz w:val="24"/>
          <w:szCs w:val="24"/>
          <w:lang w:eastAsia="it-IT"/>
        </w:rPr>
        <w:t xml:space="preserve"> </w:t>
      </w:r>
      <w:r w:rsidR="00642493" w:rsidRPr="003C3425">
        <w:rPr>
          <w:rFonts w:ascii="Times New Roman" w:eastAsia="Times New Roman" w:hAnsi="Times New Roman" w:cs="Times New Roman"/>
          <w:sz w:val="24"/>
          <w:szCs w:val="24"/>
          <w:lang w:eastAsia="it-IT"/>
        </w:rPr>
        <w:t xml:space="preserve">ha segnato </w:t>
      </w:r>
      <w:r w:rsidRPr="003C3425">
        <w:rPr>
          <w:rFonts w:ascii="Times New Roman" w:eastAsia="Times New Roman" w:hAnsi="Times New Roman" w:cs="Times New Roman"/>
          <w:sz w:val="24"/>
          <w:szCs w:val="24"/>
          <w:lang w:eastAsia="it-IT"/>
        </w:rPr>
        <w:t xml:space="preserve">la conclusione </w:t>
      </w:r>
      <w:r w:rsidR="00B32939" w:rsidRPr="003C3425">
        <w:rPr>
          <w:rFonts w:ascii="Times New Roman" w:eastAsia="Times New Roman" w:hAnsi="Times New Roman" w:cs="Times New Roman"/>
          <w:sz w:val="24"/>
          <w:szCs w:val="24"/>
          <w:lang w:eastAsia="it-IT"/>
        </w:rPr>
        <w:t xml:space="preserve">della procedura concorsuale in </w:t>
      </w:r>
      <w:r w:rsidRPr="003C3425">
        <w:rPr>
          <w:rFonts w:ascii="Times New Roman" w:eastAsia="Times New Roman" w:hAnsi="Times New Roman" w:cs="Times New Roman"/>
          <w:sz w:val="24"/>
          <w:szCs w:val="24"/>
          <w:lang w:eastAsia="it-IT"/>
        </w:rPr>
        <w:t>premessa</w:t>
      </w:r>
      <w:r w:rsidR="00B32939" w:rsidRPr="003C3425">
        <w:rPr>
          <w:rFonts w:ascii="Times New Roman" w:eastAsia="Times New Roman" w:hAnsi="Times New Roman" w:cs="Times New Roman"/>
          <w:sz w:val="24"/>
          <w:szCs w:val="24"/>
          <w:lang w:eastAsia="it-IT"/>
        </w:rPr>
        <w:t xml:space="preserve">, attesa la scadenza delle relative graduatorie. </w:t>
      </w:r>
    </w:p>
    <w:p w14:paraId="6560471C" w14:textId="05EA4B7A" w:rsidR="00B32939" w:rsidRPr="003C3425" w:rsidRDefault="00B32939" w:rsidP="003C3425">
      <w:pPr>
        <w:pStyle w:val="Paragrafoelenco"/>
        <w:spacing w:line="276" w:lineRule="auto"/>
        <w:jc w:val="both"/>
        <w:rPr>
          <w:rFonts w:ascii="Times New Roman" w:eastAsia="Times New Roman" w:hAnsi="Times New Roman" w:cs="Times New Roman"/>
          <w:b/>
          <w:bCs/>
          <w:sz w:val="24"/>
          <w:szCs w:val="24"/>
          <w:lang w:eastAsia="it-IT"/>
        </w:rPr>
      </w:pPr>
      <w:r w:rsidRPr="003C3425">
        <w:rPr>
          <w:rFonts w:ascii="Times New Roman" w:eastAsia="Times New Roman" w:hAnsi="Times New Roman" w:cs="Times New Roman"/>
          <w:sz w:val="24"/>
          <w:szCs w:val="24"/>
          <w:lang w:eastAsia="it-IT"/>
        </w:rPr>
        <w:t xml:space="preserve">Ad oggi, </w:t>
      </w:r>
      <w:r w:rsidR="00600500" w:rsidRPr="003C3425">
        <w:rPr>
          <w:rFonts w:ascii="Times New Roman" w:eastAsia="Times New Roman" w:hAnsi="Times New Roman" w:cs="Times New Roman"/>
          <w:sz w:val="24"/>
          <w:szCs w:val="24"/>
          <w:lang w:eastAsia="it-IT"/>
        </w:rPr>
        <w:t>ammontano a</w:t>
      </w:r>
      <w:r w:rsidRPr="003C3425">
        <w:rPr>
          <w:rFonts w:ascii="Times New Roman" w:eastAsia="Times New Roman" w:hAnsi="Times New Roman" w:cs="Times New Roman"/>
          <w:sz w:val="24"/>
          <w:szCs w:val="24"/>
          <w:lang w:eastAsia="it-IT"/>
        </w:rPr>
        <w:t xml:space="preserve"> </w:t>
      </w:r>
      <w:r w:rsidRPr="003C3425">
        <w:rPr>
          <w:rFonts w:ascii="Times New Roman" w:eastAsia="Times New Roman" w:hAnsi="Times New Roman" w:cs="Times New Roman"/>
          <w:b/>
          <w:bCs/>
          <w:sz w:val="24"/>
          <w:szCs w:val="24"/>
          <w:lang w:eastAsia="it-IT"/>
        </w:rPr>
        <w:t>3.07</w:t>
      </w:r>
      <w:r w:rsidR="00642493" w:rsidRPr="003C3425">
        <w:rPr>
          <w:rFonts w:ascii="Times New Roman" w:eastAsia="Times New Roman" w:hAnsi="Times New Roman" w:cs="Times New Roman"/>
          <w:b/>
          <w:bCs/>
          <w:sz w:val="24"/>
          <w:szCs w:val="24"/>
          <w:lang w:eastAsia="it-IT"/>
        </w:rPr>
        <w:t>7</w:t>
      </w:r>
      <w:r w:rsidRPr="003C3425">
        <w:rPr>
          <w:rFonts w:ascii="Times New Roman" w:eastAsia="Times New Roman" w:hAnsi="Times New Roman" w:cs="Times New Roman"/>
          <w:b/>
          <w:bCs/>
          <w:sz w:val="24"/>
          <w:szCs w:val="24"/>
          <w:lang w:eastAsia="it-IT"/>
        </w:rPr>
        <w:t xml:space="preserve"> i profili tecnici di area II e III in servizio</w:t>
      </w:r>
      <w:r w:rsidR="00422E0F" w:rsidRPr="003C3425">
        <w:rPr>
          <w:rFonts w:ascii="Times New Roman" w:eastAsia="Times New Roman" w:hAnsi="Times New Roman" w:cs="Times New Roman"/>
          <w:b/>
          <w:bCs/>
          <w:sz w:val="24"/>
          <w:szCs w:val="24"/>
          <w:lang w:eastAsia="it-IT"/>
        </w:rPr>
        <w:t xml:space="preserve"> (al netto delle dimissioni)</w:t>
      </w:r>
      <w:r w:rsidRPr="003C3425">
        <w:rPr>
          <w:rFonts w:ascii="Times New Roman" w:eastAsia="Times New Roman" w:hAnsi="Times New Roman" w:cs="Times New Roman"/>
          <w:b/>
          <w:bCs/>
          <w:sz w:val="24"/>
          <w:szCs w:val="24"/>
          <w:lang w:eastAsia="it-IT"/>
        </w:rPr>
        <w:t xml:space="preserve">; viceversa, si </w:t>
      </w:r>
      <w:r w:rsidR="00422E0F" w:rsidRPr="003C3425">
        <w:rPr>
          <w:rFonts w:ascii="Times New Roman" w:eastAsia="Times New Roman" w:hAnsi="Times New Roman" w:cs="Times New Roman"/>
          <w:b/>
          <w:bCs/>
          <w:sz w:val="24"/>
          <w:szCs w:val="24"/>
          <w:lang w:eastAsia="it-IT"/>
        </w:rPr>
        <w:t>registrano</w:t>
      </w:r>
      <w:r w:rsidRPr="003C3425">
        <w:rPr>
          <w:rFonts w:ascii="Times New Roman" w:eastAsia="Times New Roman" w:hAnsi="Times New Roman" w:cs="Times New Roman"/>
          <w:b/>
          <w:bCs/>
          <w:sz w:val="24"/>
          <w:szCs w:val="24"/>
          <w:lang w:eastAsia="it-IT"/>
        </w:rPr>
        <w:t xml:space="preserve"> 1.</w:t>
      </w:r>
      <w:r w:rsidR="00642493" w:rsidRPr="003C3425">
        <w:rPr>
          <w:rFonts w:ascii="Times New Roman" w:eastAsia="Times New Roman" w:hAnsi="Times New Roman" w:cs="Times New Roman"/>
          <w:b/>
          <w:bCs/>
          <w:sz w:val="24"/>
          <w:szCs w:val="24"/>
          <w:lang w:eastAsia="it-IT"/>
        </w:rPr>
        <w:t>708</w:t>
      </w:r>
      <w:r w:rsidRPr="003C3425">
        <w:rPr>
          <w:rFonts w:ascii="Times New Roman" w:eastAsia="Times New Roman" w:hAnsi="Times New Roman" w:cs="Times New Roman"/>
          <w:b/>
          <w:bCs/>
          <w:sz w:val="24"/>
          <w:szCs w:val="24"/>
          <w:lang w:eastAsia="it-IT"/>
        </w:rPr>
        <w:t xml:space="preserve"> unità cessate.</w:t>
      </w:r>
    </w:p>
    <w:p w14:paraId="6DB4D4B0" w14:textId="4D5063D7" w:rsidR="00422E0F" w:rsidRPr="003C3425" w:rsidRDefault="00422E0F" w:rsidP="003C3425">
      <w:pPr>
        <w:pStyle w:val="Paragrafoelenco"/>
        <w:spacing w:line="276" w:lineRule="auto"/>
        <w:jc w:val="both"/>
        <w:rPr>
          <w:rFonts w:ascii="Times New Roman" w:eastAsia="Times New Roman" w:hAnsi="Times New Roman" w:cs="Times New Roman"/>
          <w:b/>
          <w:bCs/>
          <w:sz w:val="24"/>
          <w:szCs w:val="24"/>
          <w:lang w:eastAsia="it-IT"/>
        </w:rPr>
      </w:pPr>
    </w:p>
    <w:p w14:paraId="20130B58" w14:textId="5654F623" w:rsidR="00422E0F" w:rsidRPr="003C3425" w:rsidRDefault="00422E0F" w:rsidP="003C3425">
      <w:pPr>
        <w:pStyle w:val="Paragrafoelenco"/>
        <w:numPr>
          <w:ilvl w:val="0"/>
          <w:numId w:val="1"/>
        </w:numPr>
        <w:spacing w:line="276" w:lineRule="auto"/>
        <w:jc w:val="both"/>
        <w:rPr>
          <w:rFonts w:ascii="Times New Roman" w:eastAsia="Times New Roman" w:hAnsi="Times New Roman" w:cs="Times New Roman"/>
          <w:b/>
          <w:bCs/>
          <w:sz w:val="24"/>
          <w:szCs w:val="24"/>
          <w:lang w:eastAsia="it-IT"/>
        </w:rPr>
      </w:pPr>
      <w:r w:rsidRPr="003C3425">
        <w:rPr>
          <w:rFonts w:ascii="Times New Roman" w:eastAsia="Times New Roman" w:hAnsi="Times New Roman" w:cs="Times New Roman"/>
          <w:b/>
          <w:bCs/>
          <w:sz w:val="24"/>
          <w:szCs w:val="24"/>
          <w:lang w:eastAsia="it-IT"/>
        </w:rPr>
        <w:t xml:space="preserve">Concorso pubblico, per titoli e prova scritta, su base distrettuale, per il reclutamento a tempo determinato di 3.946 unità di personale non dirigenziale dell’Area funzionale terza, Fascia economica F1, con il profilo di Addetto all’Ufficio per il processo da inquadrare tra il personale del Ministero della Giustizia (bandito dalla Commissione interministeriale RIPAM e pubblicato sulla piattaforma InPA il 5 aprile 2024). </w:t>
      </w:r>
    </w:p>
    <w:p w14:paraId="4915A287" w14:textId="77777777" w:rsidR="00422E0F" w:rsidRPr="003C3425" w:rsidRDefault="00422E0F" w:rsidP="003C3425">
      <w:pPr>
        <w:pStyle w:val="Paragrafoelenco"/>
        <w:spacing w:line="276" w:lineRule="auto"/>
        <w:jc w:val="both"/>
        <w:rPr>
          <w:rFonts w:ascii="Times New Roman" w:eastAsia="Times New Roman" w:hAnsi="Times New Roman" w:cs="Times New Roman"/>
          <w:b/>
          <w:bCs/>
          <w:sz w:val="24"/>
          <w:szCs w:val="24"/>
          <w:lang w:eastAsia="it-IT"/>
        </w:rPr>
      </w:pPr>
    </w:p>
    <w:p w14:paraId="7C42BEEF" w14:textId="7F3F9450" w:rsidR="00422E0F" w:rsidRPr="003C3425" w:rsidRDefault="00422E0F" w:rsidP="003C3425">
      <w:pPr>
        <w:pStyle w:val="Paragrafoelenco"/>
        <w:spacing w:line="276" w:lineRule="auto"/>
        <w:jc w:val="both"/>
        <w:rPr>
          <w:rFonts w:ascii="Times New Roman" w:eastAsia="Times New Roman" w:hAnsi="Times New Roman" w:cs="Times New Roman"/>
          <w:sz w:val="24"/>
          <w:szCs w:val="24"/>
          <w:lang w:eastAsia="it-IT"/>
        </w:rPr>
      </w:pPr>
      <w:r w:rsidRPr="003C3425">
        <w:rPr>
          <w:rFonts w:ascii="Times New Roman" w:eastAsia="Times New Roman" w:hAnsi="Times New Roman" w:cs="Times New Roman"/>
          <w:sz w:val="24"/>
          <w:szCs w:val="24"/>
          <w:lang w:eastAsia="it-IT"/>
        </w:rPr>
        <w:t xml:space="preserve">Nel corso del mese di aprile 2024, è stato pubblicato sulla piattaforma “InPA” il secondo bando per il reclutamento a tempo determinato di 3.946 unità di personale non dirigenziale dell’Area funzionale terza, Fascia economica F1, con il profilo di </w:t>
      </w:r>
      <w:r w:rsidR="00600500" w:rsidRPr="003C3425">
        <w:rPr>
          <w:rFonts w:ascii="Times New Roman" w:eastAsia="Times New Roman" w:hAnsi="Times New Roman" w:cs="Times New Roman"/>
          <w:sz w:val="24"/>
          <w:szCs w:val="24"/>
          <w:lang w:eastAsia="it-IT"/>
        </w:rPr>
        <w:t>a</w:t>
      </w:r>
      <w:r w:rsidRPr="003C3425">
        <w:rPr>
          <w:rFonts w:ascii="Times New Roman" w:eastAsia="Times New Roman" w:hAnsi="Times New Roman" w:cs="Times New Roman"/>
          <w:sz w:val="24"/>
          <w:szCs w:val="24"/>
          <w:lang w:eastAsia="it-IT"/>
        </w:rPr>
        <w:t xml:space="preserve">ddetto all’Ufficio per il </w:t>
      </w:r>
      <w:r w:rsidR="00600500" w:rsidRPr="003C3425">
        <w:rPr>
          <w:rFonts w:ascii="Times New Roman" w:eastAsia="Times New Roman" w:hAnsi="Times New Roman" w:cs="Times New Roman"/>
          <w:sz w:val="24"/>
          <w:szCs w:val="24"/>
          <w:lang w:eastAsia="it-IT"/>
        </w:rPr>
        <w:t>p</w:t>
      </w:r>
      <w:r w:rsidRPr="003C3425">
        <w:rPr>
          <w:rFonts w:ascii="Times New Roman" w:eastAsia="Times New Roman" w:hAnsi="Times New Roman" w:cs="Times New Roman"/>
          <w:sz w:val="24"/>
          <w:szCs w:val="24"/>
          <w:lang w:eastAsia="it-IT"/>
        </w:rPr>
        <w:t>rocesso da inquadrare tra il personale del Ministero della Giustizia. Le prove selettive si sono tenute nei giorni 5 e 6 giugno 2024: sciolta la fase di valutazione dei titoli, è seguita la pubblicazione delle graduatorie dei vincitori e l</w:t>
      </w:r>
      <w:r w:rsidR="00600500" w:rsidRPr="003C3425">
        <w:rPr>
          <w:rFonts w:ascii="Times New Roman" w:eastAsia="Times New Roman" w:hAnsi="Times New Roman" w:cs="Times New Roman"/>
          <w:sz w:val="24"/>
          <w:szCs w:val="24"/>
          <w:lang w:eastAsia="it-IT"/>
        </w:rPr>
        <w:t>’</w:t>
      </w:r>
      <w:r w:rsidRPr="003C3425">
        <w:rPr>
          <w:rFonts w:ascii="Times New Roman" w:eastAsia="Times New Roman" w:hAnsi="Times New Roman" w:cs="Times New Roman"/>
          <w:sz w:val="24"/>
          <w:szCs w:val="24"/>
          <w:lang w:eastAsia="it-IT"/>
        </w:rPr>
        <w:t xml:space="preserve">immissione in servizio delle nuove risorse a seguito della procedura di scelta della sede, tra il 20 e 21 giugno 2024, presso i venticinque Distretti di Corte d’appello e la Suprema Corte di </w:t>
      </w:r>
      <w:r w:rsidR="002E263B" w:rsidRPr="003C3425">
        <w:rPr>
          <w:rFonts w:ascii="Times New Roman" w:eastAsia="Times New Roman" w:hAnsi="Times New Roman" w:cs="Times New Roman"/>
          <w:sz w:val="24"/>
          <w:szCs w:val="24"/>
          <w:lang w:eastAsia="it-IT"/>
        </w:rPr>
        <w:t>Cassazione.</w:t>
      </w:r>
      <w:r w:rsidRPr="003C3425">
        <w:rPr>
          <w:rFonts w:ascii="Times New Roman" w:eastAsia="Times New Roman" w:hAnsi="Times New Roman" w:cs="Times New Roman"/>
          <w:sz w:val="24"/>
          <w:szCs w:val="24"/>
          <w:lang w:eastAsia="it-IT"/>
        </w:rPr>
        <w:t xml:space="preserve"> </w:t>
      </w:r>
    </w:p>
    <w:p w14:paraId="470CA374" w14:textId="5C64A537" w:rsidR="00422E0F" w:rsidRPr="003C3425" w:rsidRDefault="00422E0F" w:rsidP="003C3425">
      <w:pPr>
        <w:pStyle w:val="Paragrafoelenco"/>
        <w:spacing w:line="276" w:lineRule="auto"/>
        <w:jc w:val="both"/>
        <w:rPr>
          <w:rFonts w:ascii="Times New Roman" w:eastAsia="Times New Roman" w:hAnsi="Times New Roman" w:cs="Times New Roman"/>
          <w:b/>
          <w:bCs/>
          <w:sz w:val="24"/>
          <w:szCs w:val="24"/>
          <w:lang w:eastAsia="it-IT"/>
        </w:rPr>
      </w:pPr>
      <w:r w:rsidRPr="003C3425">
        <w:rPr>
          <w:rFonts w:ascii="Times New Roman" w:eastAsia="Times New Roman" w:hAnsi="Times New Roman" w:cs="Times New Roman"/>
          <w:sz w:val="24"/>
          <w:szCs w:val="24"/>
          <w:lang w:eastAsia="it-IT"/>
        </w:rPr>
        <w:t>Il numero complessivo dei vincitori è stato pari a 3.840 unità</w:t>
      </w:r>
      <w:r w:rsidR="00600500" w:rsidRPr="003C3425">
        <w:rPr>
          <w:rFonts w:ascii="Times New Roman" w:eastAsia="Times New Roman" w:hAnsi="Times New Roman" w:cs="Times New Roman"/>
          <w:sz w:val="24"/>
          <w:szCs w:val="24"/>
          <w:lang w:eastAsia="it-IT"/>
        </w:rPr>
        <w:t>. Successivamente</w:t>
      </w:r>
      <w:r w:rsidRPr="003C3425">
        <w:rPr>
          <w:rFonts w:ascii="Times New Roman" w:eastAsia="Times New Roman" w:hAnsi="Times New Roman" w:cs="Times New Roman"/>
          <w:sz w:val="24"/>
          <w:szCs w:val="24"/>
          <w:lang w:eastAsia="it-IT"/>
        </w:rPr>
        <w:t>, con</w:t>
      </w:r>
      <w:r w:rsidR="00600500" w:rsidRPr="003C3425">
        <w:rPr>
          <w:rFonts w:ascii="Times New Roman" w:eastAsia="Times New Roman" w:hAnsi="Times New Roman" w:cs="Times New Roman"/>
          <w:sz w:val="24"/>
          <w:szCs w:val="24"/>
          <w:lang w:eastAsia="it-IT"/>
        </w:rPr>
        <w:t xml:space="preserve"> P.D.G. – rif.</w:t>
      </w:r>
      <w:r w:rsidRPr="003C3425">
        <w:rPr>
          <w:rFonts w:ascii="Times New Roman" w:eastAsia="Times New Roman" w:hAnsi="Times New Roman" w:cs="Times New Roman"/>
          <w:sz w:val="24"/>
          <w:szCs w:val="24"/>
          <w:lang w:eastAsia="it-IT"/>
        </w:rPr>
        <w:t xml:space="preserve"> prot. n. prot. n. 0011397.ID del 27 giugno 2024</w:t>
      </w:r>
      <w:r w:rsidR="00600500" w:rsidRPr="003C3425">
        <w:rPr>
          <w:rFonts w:ascii="Times New Roman" w:eastAsia="Times New Roman" w:hAnsi="Times New Roman" w:cs="Times New Roman"/>
          <w:sz w:val="24"/>
          <w:szCs w:val="24"/>
          <w:lang w:eastAsia="it-IT"/>
        </w:rPr>
        <w:t xml:space="preserve"> – </w:t>
      </w:r>
      <w:r w:rsidRPr="003C3425">
        <w:rPr>
          <w:rFonts w:ascii="Times New Roman" w:eastAsia="Times New Roman" w:hAnsi="Times New Roman" w:cs="Times New Roman"/>
          <w:sz w:val="24"/>
          <w:szCs w:val="24"/>
          <w:lang w:eastAsia="it-IT"/>
        </w:rPr>
        <w:t>è stato disposto lo scorrimento delle graduatorie di merito ancora capienti, nel limite dei posti effettivamente disponibili</w:t>
      </w:r>
      <w:r w:rsidR="00600500" w:rsidRPr="003C3425">
        <w:rPr>
          <w:rFonts w:ascii="Times New Roman" w:eastAsia="Times New Roman" w:hAnsi="Times New Roman" w:cs="Times New Roman"/>
          <w:sz w:val="24"/>
          <w:szCs w:val="24"/>
          <w:lang w:eastAsia="it-IT"/>
        </w:rPr>
        <w:t xml:space="preserve">. </w:t>
      </w:r>
      <w:r w:rsidR="005B60E9" w:rsidRPr="003C3425">
        <w:rPr>
          <w:rFonts w:ascii="Times New Roman" w:eastAsia="Times New Roman" w:hAnsi="Times New Roman" w:cs="Times New Roman"/>
          <w:sz w:val="24"/>
          <w:szCs w:val="24"/>
          <w:lang w:eastAsia="it-IT"/>
        </w:rPr>
        <w:t xml:space="preserve">Si riportano i dati al primo dicembre 2024: n. </w:t>
      </w:r>
      <w:r w:rsidRPr="003C3425">
        <w:rPr>
          <w:rFonts w:ascii="Times New Roman" w:eastAsia="Times New Roman" w:hAnsi="Times New Roman" w:cs="Times New Roman"/>
          <w:b/>
          <w:bCs/>
          <w:sz w:val="24"/>
          <w:szCs w:val="24"/>
          <w:lang w:eastAsia="it-IT"/>
        </w:rPr>
        <w:t xml:space="preserve"> 3.7</w:t>
      </w:r>
      <w:r w:rsidR="005B60E9" w:rsidRPr="003C3425">
        <w:rPr>
          <w:rFonts w:ascii="Times New Roman" w:eastAsia="Times New Roman" w:hAnsi="Times New Roman" w:cs="Times New Roman"/>
          <w:b/>
          <w:bCs/>
          <w:sz w:val="24"/>
          <w:szCs w:val="24"/>
          <w:lang w:eastAsia="it-IT"/>
        </w:rPr>
        <w:t>05</w:t>
      </w:r>
      <w:r w:rsidRPr="003C3425">
        <w:rPr>
          <w:rFonts w:ascii="Times New Roman" w:eastAsia="Times New Roman" w:hAnsi="Times New Roman" w:cs="Times New Roman"/>
          <w:b/>
          <w:bCs/>
          <w:sz w:val="24"/>
          <w:szCs w:val="24"/>
          <w:lang w:eastAsia="it-IT"/>
        </w:rPr>
        <w:t xml:space="preserve"> le unità di Addetti all’Ufficio per il Processo in servizio (al netto delle dimissioni); </w:t>
      </w:r>
      <w:r w:rsidR="005B60E9" w:rsidRPr="003C3425">
        <w:rPr>
          <w:rFonts w:ascii="Times New Roman" w:eastAsia="Times New Roman" w:hAnsi="Times New Roman" w:cs="Times New Roman"/>
          <w:b/>
          <w:bCs/>
          <w:sz w:val="24"/>
          <w:szCs w:val="24"/>
          <w:lang w:eastAsia="it-IT"/>
        </w:rPr>
        <w:t xml:space="preserve">n. 85 </w:t>
      </w:r>
      <w:r w:rsidRPr="003C3425">
        <w:rPr>
          <w:rFonts w:ascii="Times New Roman" w:eastAsia="Times New Roman" w:hAnsi="Times New Roman" w:cs="Times New Roman"/>
          <w:b/>
          <w:bCs/>
          <w:sz w:val="24"/>
          <w:szCs w:val="24"/>
          <w:lang w:eastAsia="it-IT"/>
        </w:rPr>
        <w:t>i dipendenti cessati.</w:t>
      </w:r>
    </w:p>
    <w:p w14:paraId="1C231988" w14:textId="5869E641" w:rsidR="00604D5B" w:rsidRPr="003C3425" w:rsidRDefault="00604D5B" w:rsidP="003C3425">
      <w:pPr>
        <w:pStyle w:val="Paragrafoelenco"/>
        <w:spacing w:line="276" w:lineRule="auto"/>
        <w:jc w:val="both"/>
        <w:rPr>
          <w:rFonts w:ascii="Times New Roman" w:eastAsia="Times New Roman" w:hAnsi="Times New Roman" w:cs="Times New Roman"/>
          <w:sz w:val="24"/>
          <w:szCs w:val="24"/>
          <w:lang w:eastAsia="it-IT"/>
        </w:rPr>
      </w:pPr>
      <w:r w:rsidRPr="003C3425">
        <w:rPr>
          <w:rFonts w:ascii="Times New Roman" w:eastAsia="Times New Roman" w:hAnsi="Times New Roman" w:cs="Times New Roman"/>
          <w:sz w:val="24"/>
          <w:szCs w:val="24"/>
          <w:lang w:eastAsia="it-IT"/>
        </w:rPr>
        <w:t>Nel mese di dicembre 2024, con provvedimento del Direttore generale del Personale e della Formazione – rif. prot. n. m_dg.DOG.24/12/2024.0021401.ID – è stato disposto il secondo scorrimento delle graduatorie di merito nei Distretti di Corte d’appello ancora capienti (ad eccezione quindi dei Distretti di Brescia, Genova, Milano, Trieste, Torino, Venezia</w:t>
      </w:r>
      <w:r w:rsidR="00566F06" w:rsidRPr="003C3425">
        <w:rPr>
          <w:rFonts w:ascii="Times New Roman" w:eastAsia="Times New Roman" w:hAnsi="Times New Roman" w:cs="Times New Roman"/>
          <w:sz w:val="24"/>
          <w:szCs w:val="24"/>
          <w:lang w:eastAsia="it-IT"/>
        </w:rPr>
        <w:t xml:space="preserve">) </w:t>
      </w:r>
      <w:r w:rsidR="00566F06" w:rsidRPr="003C3425">
        <w:rPr>
          <w:rFonts w:ascii="Times New Roman" w:eastAsia="Times New Roman" w:hAnsi="Times New Roman" w:cs="Times New Roman"/>
          <w:b/>
          <w:bCs/>
          <w:sz w:val="24"/>
          <w:szCs w:val="24"/>
          <w:lang w:eastAsia="it-IT"/>
        </w:rPr>
        <w:t>per un totale complessivo di n. 542 posti resi disponibili</w:t>
      </w:r>
      <w:r w:rsidR="00566F06" w:rsidRPr="003C3425">
        <w:rPr>
          <w:rFonts w:ascii="Times New Roman" w:eastAsia="Times New Roman" w:hAnsi="Times New Roman" w:cs="Times New Roman"/>
          <w:sz w:val="24"/>
          <w:szCs w:val="24"/>
          <w:lang w:eastAsia="it-IT"/>
        </w:rPr>
        <w:t xml:space="preserve"> e un pari numero di idonei chiamati a </w:t>
      </w:r>
      <w:r w:rsidR="00566F06" w:rsidRPr="003C3425">
        <w:rPr>
          <w:rFonts w:ascii="Times New Roman" w:eastAsia="Times New Roman" w:hAnsi="Times New Roman" w:cs="Times New Roman"/>
          <w:sz w:val="24"/>
          <w:szCs w:val="24"/>
          <w:lang w:eastAsia="it-IT"/>
        </w:rPr>
        <w:lastRenderedPageBreak/>
        <w:t>partecipare alla procedura, per ciascun distretto, tranne per il Distretto di Firenze dove il numero di idonei è inferiore al numero dei posti disponibili (20/54).</w:t>
      </w:r>
    </w:p>
    <w:p w14:paraId="02F46DBC" w14:textId="734AAF61" w:rsidR="00600500" w:rsidRPr="003C3425" w:rsidRDefault="009C3AE4" w:rsidP="003C3425">
      <w:pPr>
        <w:spacing w:line="276" w:lineRule="auto"/>
        <w:ind w:firstLine="708"/>
        <w:jc w:val="both"/>
        <w:rPr>
          <w:rFonts w:ascii="Times New Roman" w:eastAsia="Times New Roman" w:hAnsi="Times New Roman" w:cs="Times New Roman"/>
          <w:sz w:val="24"/>
          <w:szCs w:val="24"/>
          <w:lang w:eastAsia="it-IT"/>
        </w:rPr>
      </w:pPr>
      <w:r w:rsidRPr="003C3425">
        <w:rPr>
          <w:rFonts w:ascii="Times New Roman" w:eastAsia="Times New Roman" w:hAnsi="Times New Roman" w:cs="Times New Roman"/>
          <w:b/>
          <w:bCs/>
          <w:sz w:val="24"/>
          <w:szCs w:val="24"/>
          <w:lang w:eastAsia="it-IT"/>
        </w:rPr>
        <w:t>Rimanendo nell’ambito del P.N.R.R.,</w:t>
      </w:r>
      <w:r w:rsidRPr="003C3425">
        <w:rPr>
          <w:rFonts w:ascii="Times New Roman" w:eastAsia="Times New Roman" w:hAnsi="Times New Roman" w:cs="Times New Roman"/>
          <w:sz w:val="24"/>
          <w:szCs w:val="24"/>
          <w:lang w:eastAsia="it-IT"/>
        </w:rPr>
        <w:t xml:space="preserve"> c</w:t>
      </w:r>
      <w:r w:rsidR="00600500" w:rsidRPr="003C3425">
        <w:rPr>
          <w:rFonts w:ascii="Times New Roman" w:eastAsia="Times New Roman" w:hAnsi="Times New Roman" w:cs="Times New Roman"/>
          <w:sz w:val="24"/>
          <w:szCs w:val="24"/>
          <w:lang w:eastAsia="it-IT"/>
        </w:rPr>
        <w:t xml:space="preserve">on riguardo </w:t>
      </w:r>
      <w:r w:rsidR="00A20D7D" w:rsidRPr="003C3425">
        <w:rPr>
          <w:rFonts w:ascii="Times New Roman" w:eastAsia="Times New Roman" w:hAnsi="Times New Roman" w:cs="Times New Roman"/>
          <w:sz w:val="24"/>
          <w:szCs w:val="24"/>
          <w:lang w:eastAsia="it-IT"/>
        </w:rPr>
        <w:t>all’</w:t>
      </w:r>
      <w:r w:rsidR="00A20D7D" w:rsidRPr="003C3425">
        <w:rPr>
          <w:rFonts w:ascii="Times New Roman" w:eastAsia="Times New Roman" w:hAnsi="Times New Roman" w:cs="Times New Roman"/>
          <w:b/>
          <w:bCs/>
          <w:sz w:val="24"/>
          <w:szCs w:val="24"/>
          <w:lang w:eastAsia="it-IT"/>
        </w:rPr>
        <w:t>evoluzione della disciplina di riferimento</w:t>
      </w:r>
      <w:r w:rsidR="00A20D7D" w:rsidRPr="003C3425">
        <w:rPr>
          <w:rFonts w:ascii="Times New Roman" w:eastAsia="Times New Roman" w:hAnsi="Times New Roman" w:cs="Times New Roman"/>
          <w:sz w:val="24"/>
          <w:szCs w:val="24"/>
          <w:lang w:eastAsia="it-IT"/>
        </w:rPr>
        <w:t xml:space="preserve">, </w:t>
      </w:r>
      <w:r w:rsidR="00600500" w:rsidRPr="003C3425">
        <w:rPr>
          <w:rFonts w:ascii="Times New Roman" w:eastAsia="Times New Roman" w:hAnsi="Times New Roman" w:cs="Times New Roman"/>
          <w:sz w:val="24"/>
          <w:szCs w:val="24"/>
          <w:lang w:eastAsia="it-IT"/>
        </w:rPr>
        <w:t>giova altresì sottolineare che il decreto-legge 30 dicembre 2023, n. 215 recante “</w:t>
      </w:r>
      <w:r w:rsidR="00600500" w:rsidRPr="003C3425">
        <w:rPr>
          <w:rFonts w:ascii="Times New Roman" w:eastAsia="Times New Roman" w:hAnsi="Times New Roman" w:cs="Times New Roman"/>
          <w:i/>
          <w:iCs/>
          <w:sz w:val="24"/>
          <w:szCs w:val="24"/>
          <w:lang w:eastAsia="it-IT"/>
        </w:rPr>
        <w:t>Disposizioni urgenti in materia di termini normativi</w:t>
      </w:r>
      <w:r w:rsidR="00600500" w:rsidRPr="003C3425">
        <w:rPr>
          <w:rFonts w:ascii="Times New Roman" w:eastAsia="Times New Roman" w:hAnsi="Times New Roman" w:cs="Times New Roman"/>
          <w:sz w:val="24"/>
          <w:szCs w:val="24"/>
          <w:lang w:eastAsia="it-IT"/>
        </w:rPr>
        <w:t xml:space="preserve">” e, in particolare, l’articolo 1, co. 9, nel modificare gli articoli 11 e 13 del decreto-legge n. 80/2021, così come convertito e modificato, ha disposto che la durata dei contratti a tempo determinato del personale </w:t>
      </w:r>
      <w:r w:rsidR="008475AA" w:rsidRPr="003C3425">
        <w:rPr>
          <w:rFonts w:ascii="Times New Roman" w:eastAsia="Times New Roman" w:hAnsi="Times New Roman" w:cs="Times New Roman"/>
          <w:sz w:val="24"/>
          <w:szCs w:val="24"/>
          <w:lang w:eastAsia="it-IT"/>
        </w:rPr>
        <w:t xml:space="preserve">reclutato, in attuazione del Piano, come </w:t>
      </w:r>
      <w:r w:rsidR="00600500" w:rsidRPr="003C3425">
        <w:rPr>
          <w:rFonts w:ascii="Times New Roman" w:eastAsia="Times New Roman" w:hAnsi="Times New Roman" w:cs="Times New Roman"/>
          <w:sz w:val="24"/>
          <w:szCs w:val="24"/>
          <w:lang w:eastAsia="it-IT"/>
        </w:rPr>
        <w:t>addetto all'Ufficio per il processo</w:t>
      </w:r>
      <w:r w:rsidR="008475AA" w:rsidRPr="003C3425">
        <w:rPr>
          <w:rFonts w:ascii="Times New Roman" w:eastAsia="Times New Roman" w:hAnsi="Times New Roman" w:cs="Times New Roman"/>
          <w:sz w:val="24"/>
          <w:szCs w:val="24"/>
          <w:lang w:eastAsia="it-IT"/>
        </w:rPr>
        <w:t xml:space="preserve"> e come personale tecnico, di area II e III, a supporto di tale Ufficio,</w:t>
      </w:r>
      <w:r w:rsidR="00600500" w:rsidRPr="003C3425">
        <w:rPr>
          <w:rFonts w:ascii="Times New Roman" w:eastAsia="Times New Roman" w:hAnsi="Times New Roman" w:cs="Times New Roman"/>
          <w:sz w:val="24"/>
          <w:szCs w:val="24"/>
          <w:lang w:eastAsia="it-IT"/>
        </w:rPr>
        <w:t xml:space="preserve"> abbia una scadenza non successiva al 30 giugno 2026, anche per effetto di proroga. Per conseguenza, nell’ambito delle procedure concorsuali citate, il P.D.G. –</w:t>
      </w:r>
      <w:r w:rsidR="00A01246" w:rsidRPr="003C3425">
        <w:rPr>
          <w:rFonts w:ascii="Times New Roman" w:eastAsia="Times New Roman" w:hAnsi="Times New Roman" w:cs="Times New Roman"/>
          <w:sz w:val="24"/>
          <w:szCs w:val="24"/>
          <w:lang w:eastAsia="it-IT"/>
        </w:rPr>
        <w:t xml:space="preserve"> rif.</w:t>
      </w:r>
      <w:r w:rsidR="00600500" w:rsidRPr="003C3425">
        <w:rPr>
          <w:rFonts w:ascii="Times New Roman" w:eastAsia="Times New Roman" w:hAnsi="Times New Roman" w:cs="Times New Roman"/>
          <w:sz w:val="24"/>
          <w:szCs w:val="24"/>
          <w:lang w:eastAsia="it-IT"/>
        </w:rPr>
        <w:t xml:space="preserve"> prot. n. 06401.ID del 25 marzo 2024 – ha prorogato, al 30 giugno 2026, la durata del contratto di lavoro già sottoscritto dal personale assunto nei profili professionali riportati e in servizio alla data di tale provvedimento</w:t>
      </w:r>
      <w:r w:rsidR="008475AA" w:rsidRPr="003C3425">
        <w:rPr>
          <w:rFonts w:ascii="Times New Roman" w:eastAsia="Times New Roman" w:hAnsi="Times New Roman" w:cs="Times New Roman"/>
          <w:sz w:val="24"/>
          <w:szCs w:val="24"/>
          <w:lang w:eastAsia="it-IT"/>
        </w:rPr>
        <w:t>, con invio successivo a tutto il personale interessato di apposito addendum contrattuale per l’accettazione espressa della proroga</w:t>
      </w:r>
      <w:r w:rsidR="00600500" w:rsidRPr="003C3425">
        <w:rPr>
          <w:rFonts w:ascii="Times New Roman" w:eastAsia="Times New Roman" w:hAnsi="Times New Roman" w:cs="Times New Roman"/>
          <w:sz w:val="24"/>
          <w:szCs w:val="24"/>
          <w:lang w:eastAsia="it-IT"/>
        </w:rPr>
        <w:t xml:space="preserve">. </w:t>
      </w:r>
    </w:p>
    <w:p w14:paraId="231600DE" w14:textId="77777777" w:rsidR="00676C41" w:rsidRPr="003C3425" w:rsidRDefault="008475AA" w:rsidP="003C3425">
      <w:pPr>
        <w:spacing w:line="276" w:lineRule="auto"/>
        <w:ind w:firstLine="708"/>
        <w:contextualSpacing/>
        <w:jc w:val="both"/>
        <w:rPr>
          <w:rFonts w:ascii="Times New Roman" w:eastAsia="Times New Roman" w:hAnsi="Times New Roman" w:cs="Times New Roman"/>
          <w:sz w:val="24"/>
          <w:szCs w:val="24"/>
          <w:lang w:eastAsia="it-IT"/>
        </w:rPr>
      </w:pPr>
      <w:r w:rsidRPr="003C3425">
        <w:rPr>
          <w:rFonts w:ascii="Times New Roman" w:eastAsia="Times New Roman" w:hAnsi="Times New Roman" w:cs="Times New Roman"/>
          <w:sz w:val="24"/>
          <w:szCs w:val="24"/>
          <w:lang w:eastAsia="it-IT"/>
        </w:rPr>
        <w:t xml:space="preserve">Ancora, </w:t>
      </w:r>
      <w:r w:rsidR="00ED34C1" w:rsidRPr="003C3425">
        <w:rPr>
          <w:rFonts w:ascii="Times New Roman" w:eastAsia="Times New Roman" w:hAnsi="Times New Roman" w:cs="Times New Roman"/>
          <w:sz w:val="24"/>
          <w:szCs w:val="24"/>
          <w:lang w:eastAsia="it-IT"/>
        </w:rPr>
        <w:t xml:space="preserve">si dà atto che con </w:t>
      </w:r>
      <w:r w:rsidR="00ED34C1" w:rsidRPr="003C3425">
        <w:rPr>
          <w:rFonts w:ascii="Times New Roman" w:eastAsia="Times New Roman" w:hAnsi="Times New Roman" w:cs="Times New Roman"/>
          <w:b/>
          <w:bCs/>
          <w:sz w:val="24"/>
          <w:szCs w:val="24"/>
          <w:lang w:eastAsia="it-IT"/>
        </w:rPr>
        <w:t>decreto-legge del 2 marzo 2024, n. 19 convertito con modificazioni dalla L. 29 aprile 2024, n. 56, a decorrere dal 1° luglio 2026 il Ministero della giustizia è stato autorizzato a stabilizzare nei propri ruoli i dipendenti assunti a tempo determinato</w:t>
      </w:r>
      <w:r w:rsidR="00ED34C1" w:rsidRPr="003C3425">
        <w:rPr>
          <w:rFonts w:ascii="Times New Roman" w:eastAsia="Times New Roman" w:hAnsi="Times New Roman" w:cs="Times New Roman"/>
          <w:sz w:val="24"/>
          <w:szCs w:val="24"/>
          <w:lang w:eastAsia="it-IT"/>
        </w:rPr>
        <w:t xml:space="preserve"> ai sensi dell'articolo 11, comma 1, ((primo periodo, e)) dell'articolo 13, che hanno lavorato per almeno ventiquattro mesi continuativi nella qualifica ricoperta e risultano in servizio alla data del 30 giugno 2026, previa selezione comparativa sulla base dei distretti territoriali e degli uffici centrali, nei limiti delle facoltà assunzionali maturate e disponibili a legislazione vigente e dei posti disponibili in organico, con possibilità di scorrimento fra i distretti.</w:t>
      </w:r>
    </w:p>
    <w:p w14:paraId="1337183F" w14:textId="18CA4717" w:rsidR="008475AA" w:rsidRPr="003C3425" w:rsidRDefault="00ED34C1" w:rsidP="003C3425">
      <w:pPr>
        <w:spacing w:line="276" w:lineRule="auto"/>
        <w:ind w:firstLine="708"/>
        <w:contextualSpacing/>
        <w:jc w:val="both"/>
        <w:rPr>
          <w:rFonts w:ascii="Times New Roman" w:eastAsia="Times New Roman" w:hAnsi="Times New Roman" w:cs="Times New Roman"/>
          <w:b/>
          <w:bCs/>
          <w:sz w:val="24"/>
          <w:szCs w:val="24"/>
          <w:lang w:eastAsia="it-IT"/>
        </w:rPr>
      </w:pPr>
      <w:r w:rsidRPr="003C3425">
        <w:rPr>
          <w:rFonts w:ascii="Times New Roman" w:eastAsia="Times New Roman" w:hAnsi="Times New Roman" w:cs="Times New Roman"/>
          <w:b/>
          <w:bCs/>
          <w:sz w:val="24"/>
          <w:szCs w:val="24"/>
          <w:lang w:eastAsia="it-IT"/>
        </w:rPr>
        <w:t>L’Amministrazione, pertanto, presumibilmente già dal 2025, opererà al fine di dare concreta e adeguata attuazione al processo di stabilizzazione, mediante la ricognizione dei posti necessari e la predisposizione delle procedure selettive, di diretta competenza dello scrivente Ufficio.</w:t>
      </w:r>
    </w:p>
    <w:p w14:paraId="4437F4F8" w14:textId="77777777" w:rsidR="00763363" w:rsidRPr="003C3425" w:rsidRDefault="00A20D7D" w:rsidP="003C3425">
      <w:pPr>
        <w:spacing w:line="276" w:lineRule="auto"/>
        <w:ind w:firstLine="709"/>
        <w:contextualSpacing/>
        <w:jc w:val="both"/>
        <w:rPr>
          <w:rFonts w:ascii="Times New Roman" w:eastAsia="Times New Roman" w:hAnsi="Times New Roman" w:cs="Times New Roman"/>
          <w:sz w:val="24"/>
          <w:szCs w:val="24"/>
          <w:lang w:eastAsia="it-IT"/>
        </w:rPr>
      </w:pPr>
      <w:r w:rsidRPr="003C3425">
        <w:rPr>
          <w:rFonts w:ascii="Times New Roman" w:eastAsia="Times New Roman" w:hAnsi="Times New Roman" w:cs="Times New Roman"/>
          <w:sz w:val="24"/>
          <w:szCs w:val="24"/>
          <w:lang w:eastAsia="it-IT"/>
        </w:rPr>
        <w:t xml:space="preserve">Sul versante del contesto interno, fondamentale appare il supporto prestato dallo scrivente Ufficio all’Unità di missione per l’attuazione del P.N.R.R. in occasione degli audit da parte delle strutture ministeriali competenti e della Commissione Europea volti a curarne la rendicontazione economica e contabile.  L’ultimo trimestre, in particolare, ha visto quest’Ufficio in prima linea nella raccolta e nella trasmissione della documentazione correlata al reclutamento del personale previsto dal decreto-legge 9 giugno 2021, n. 80. Del resto, l’adempimento degli obiettivi sanciti </w:t>
      </w:r>
      <w:r w:rsidR="00753554" w:rsidRPr="003C3425">
        <w:rPr>
          <w:rFonts w:ascii="Times New Roman" w:eastAsia="Times New Roman" w:hAnsi="Times New Roman" w:cs="Times New Roman"/>
          <w:sz w:val="24"/>
          <w:szCs w:val="24"/>
          <w:lang w:eastAsia="it-IT"/>
        </w:rPr>
        <w:t>dall’</w:t>
      </w:r>
      <w:r w:rsidRPr="003C3425">
        <w:rPr>
          <w:rFonts w:ascii="Times New Roman" w:eastAsia="Times New Roman" w:hAnsi="Times New Roman" w:cs="Times New Roman"/>
          <w:sz w:val="24"/>
          <w:szCs w:val="24"/>
          <w:lang w:eastAsia="it-IT"/>
        </w:rPr>
        <w:t>investimento “</w:t>
      </w:r>
      <w:r w:rsidRPr="003C3425">
        <w:rPr>
          <w:rFonts w:ascii="Times New Roman" w:eastAsia="Times New Roman" w:hAnsi="Times New Roman" w:cs="Times New Roman"/>
          <w:i/>
          <w:iCs/>
          <w:sz w:val="24"/>
          <w:szCs w:val="24"/>
          <w:lang w:eastAsia="it-IT"/>
        </w:rPr>
        <w:t>M1 C1 - Capitale umano</w:t>
      </w:r>
      <w:r w:rsidRPr="003C3425">
        <w:rPr>
          <w:rFonts w:ascii="Times New Roman" w:eastAsia="Times New Roman" w:hAnsi="Times New Roman" w:cs="Times New Roman"/>
          <w:sz w:val="24"/>
          <w:szCs w:val="24"/>
          <w:lang w:eastAsia="it-IT"/>
        </w:rPr>
        <w:t xml:space="preserve">” implica da sempre un ingente impegno da parte </w:t>
      </w:r>
      <w:r w:rsidR="00763363" w:rsidRPr="003C3425">
        <w:rPr>
          <w:rFonts w:ascii="Times New Roman" w:eastAsia="Times New Roman" w:hAnsi="Times New Roman" w:cs="Times New Roman"/>
          <w:sz w:val="24"/>
          <w:szCs w:val="24"/>
          <w:lang w:eastAsia="it-IT"/>
        </w:rPr>
        <w:t xml:space="preserve">dell’intera </w:t>
      </w:r>
      <w:r w:rsidRPr="003C3425">
        <w:rPr>
          <w:rFonts w:ascii="Times New Roman" w:eastAsia="Times New Roman" w:hAnsi="Times New Roman" w:cs="Times New Roman"/>
          <w:sz w:val="24"/>
          <w:szCs w:val="24"/>
          <w:lang w:eastAsia="it-IT"/>
        </w:rPr>
        <w:t>Direzione generale</w:t>
      </w:r>
      <w:r w:rsidR="00763363" w:rsidRPr="003C3425">
        <w:rPr>
          <w:rFonts w:ascii="Times New Roman" w:eastAsia="Times New Roman" w:hAnsi="Times New Roman" w:cs="Times New Roman"/>
          <w:sz w:val="24"/>
          <w:szCs w:val="24"/>
          <w:lang w:eastAsia="it-IT"/>
        </w:rPr>
        <w:t xml:space="preserve"> del Personale e della Formazione</w:t>
      </w:r>
      <w:r w:rsidRPr="003C3425">
        <w:rPr>
          <w:rFonts w:ascii="Times New Roman" w:eastAsia="Times New Roman" w:hAnsi="Times New Roman" w:cs="Times New Roman"/>
          <w:sz w:val="24"/>
          <w:szCs w:val="24"/>
          <w:lang w:eastAsia="it-IT"/>
        </w:rPr>
        <w:t xml:space="preserve"> stante l’importanza di rafforzare la struttura organizzativa dell’Ufficio per il processo e delle articolazioni trasversali poste a supporto della stessa attività giurisdizionale. In tal senso, </w:t>
      </w:r>
      <w:r w:rsidR="00600500" w:rsidRPr="003C3425">
        <w:rPr>
          <w:rFonts w:ascii="Times New Roman" w:eastAsia="Times New Roman" w:hAnsi="Times New Roman" w:cs="Times New Roman"/>
          <w:sz w:val="24"/>
          <w:szCs w:val="24"/>
          <w:lang w:eastAsia="it-IT"/>
        </w:rPr>
        <w:t>la</w:t>
      </w:r>
      <w:r w:rsidR="00567B3B" w:rsidRPr="003C3425">
        <w:rPr>
          <w:rFonts w:ascii="Times New Roman" w:eastAsia="Times New Roman" w:hAnsi="Times New Roman" w:cs="Times New Roman"/>
          <w:sz w:val="24"/>
          <w:szCs w:val="24"/>
          <w:lang w:eastAsia="it-IT"/>
        </w:rPr>
        <w:t xml:space="preserve"> conoscenza del dato e la sua validazione è stata attuata prediligendo</w:t>
      </w:r>
      <w:r w:rsidRPr="003C3425">
        <w:rPr>
          <w:rFonts w:ascii="Times New Roman" w:eastAsia="Times New Roman" w:hAnsi="Times New Roman" w:cs="Times New Roman"/>
          <w:sz w:val="24"/>
          <w:szCs w:val="24"/>
          <w:lang w:eastAsia="it-IT"/>
        </w:rPr>
        <w:t xml:space="preserve"> </w:t>
      </w:r>
      <w:r w:rsidR="00567B3B" w:rsidRPr="003C3425">
        <w:rPr>
          <w:rFonts w:ascii="Times New Roman" w:eastAsia="Times New Roman" w:hAnsi="Times New Roman" w:cs="Times New Roman"/>
          <w:sz w:val="24"/>
          <w:szCs w:val="24"/>
          <w:lang w:eastAsia="it-IT"/>
        </w:rPr>
        <w:t xml:space="preserve">il confronto diretto con gli Uffici giudiziari per le attività di onboarding dei nuovi dipendenti. </w:t>
      </w:r>
      <w:r w:rsidR="00C926D3" w:rsidRPr="003C3425">
        <w:rPr>
          <w:rFonts w:ascii="Times New Roman" w:eastAsia="Times New Roman" w:hAnsi="Times New Roman" w:cs="Times New Roman"/>
          <w:sz w:val="24"/>
          <w:szCs w:val="24"/>
          <w:lang w:eastAsia="it-IT"/>
        </w:rPr>
        <w:t>In</w:t>
      </w:r>
      <w:r w:rsidRPr="003C3425">
        <w:rPr>
          <w:rFonts w:ascii="Times New Roman" w:eastAsia="Times New Roman" w:hAnsi="Times New Roman" w:cs="Times New Roman"/>
          <w:sz w:val="24"/>
          <w:szCs w:val="24"/>
          <w:lang w:eastAsia="it-IT"/>
        </w:rPr>
        <w:t xml:space="preserve"> aggiunta</w:t>
      </w:r>
      <w:r w:rsidR="00C926D3" w:rsidRPr="003C3425">
        <w:rPr>
          <w:rFonts w:ascii="Times New Roman" w:eastAsia="Times New Roman" w:hAnsi="Times New Roman" w:cs="Times New Roman"/>
          <w:sz w:val="24"/>
          <w:szCs w:val="24"/>
          <w:lang w:eastAsia="it-IT"/>
        </w:rPr>
        <w:t xml:space="preserve">, </w:t>
      </w:r>
      <w:r w:rsidRPr="003C3425">
        <w:rPr>
          <w:rFonts w:ascii="Times New Roman" w:eastAsia="Times New Roman" w:hAnsi="Times New Roman" w:cs="Times New Roman"/>
          <w:sz w:val="24"/>
          <w:szCs w:val="24"/>
          <w:lang w:eastAsia="it-IT"/>
        </w:rPr>
        <w:t>i costanti scambi di informazioni a mezzo di canali appositamente aperti in piattaforma TEAMS nonché la redazione di report periodici, impleme</w:t>
      </w:r>
      <w:r w:rsidR="00763363" w:rsidRPr="003C3425">
        <w:rPr>
          <w:rFonts w:ascii="Times New Roman" w:eastAsia="Times New Roman" w:hAnsi="Times New Roman" w:cs="Times New Roman"/>
          <w:sz w:val="24"/>
          <w:szCs w:val="24"/>
          <w:lang w:eastAsia="it-IT"/>
        </w:rPr>
        <w:t>n</w:t>
      </w:r>
      <w:r w:rsidRPr="003C3425">
        <w:rPr>
          <w:rFonts w:ascii="Times New Roman" w:eastAsia="Times New Roman" w:hAnsi="Times New Roman" w:cs="Times New Roman"/>
          <w:sz w:val="24"/>
          <w:szCs w:val="24"/>
          <w:lang w:eastAsia="it-IT"/>
        </w:rPr>
        <w:t>tati con i competenti uffici di bilancio, im</w:t>
      </w:r>
      <w:r w:rsidR="00567B3B" w:rsidRPr="003C3425">
        <w:rPr>
          <w:rFonts w:ascii="Times New Roman" w:eastAsia="Times New Roman" w:hAnsi="Times New Roman" w:cs="Times New Roman"/>
          <w:sz w:val="24"/>
          <w:szCs w:val="24"/>
          <w:lang w:eastAsia="it-IT"/>
        </w:rPr>
        <w:t>porta la</w:t>
      </w:r>
      <w:r w:rsidRPr="003C3425">
        <w:rPr>
          <w:rFonts w:ascii="Times New Roman" w:eastAsia="Times New Roman" w:hAnsi="Times New Roman" w:cs="Times New Roman"/>
          <w:sz w:val="24"/>
          <w:szCs w:val="24"/>
          <w:lang w:eastAsia="it-IT"/>
        </w:rPr>
        <w:t xml:space="preserve"> puntuale</w:t>
      </w:r>
      <w:r w:rsidR="00567B3B" w:rsidRPr="003C3425">
        <w:rPr>
          <w:rFonts w:ascii="Times New Roman" w:eastAsia="Times New Roman" w:hAnsi="Times New Roman" w:cs="Times New Roman"/>
          <w:sz w:val="24"/>
          <w:szCs w:val="24"/>
          <w:lang w:eastAsia="it-IT"/>
        </w:rPr>
        <w:t xml:space="preserve"> verifica degli obiettivi</w:t>
      </w:r>
      <w:r w:rsidRPr="003C3425">
        <w:rPr>
          <w:rFonts w:ascii="Times New Roman" w:eastAsia="Times New Roman" w:hAnsi="Times New Roman" w:cs="Times New Roman"/>
          <w:sz w:val="24"/>
          <w:szCs w:val="24"/>
          <w:lang w:eastAsia="it-IT"/>
        </w:rPr>
        <w:t xml:space="preserve"> fissati</w:t>
      </w:r>
      <w:r w:rsidR="00763363" w:rsidRPr="003C3425">
        <w:rPr>
          <w:rFonts w:ascii="Times New Roman" w:eastAsia="Times New Roman" w:hAnsi="Times New Roman" w:cs="Times New Roman"/>
          <w:sz w:val="24"/>
          <w:szCs w:val="24"/>
          <w:lang w:eastAsia="it-IT"/>
        </w:rPr>
        <w:t>,</w:t>
      </w:r>
      <w:r w:rsidRPr="003C3425">
        <w:rPr>
          <w:rFonts w:ascii="Times New Roman" w:eastAsia="Times New Roman" w:hAnsi="Times New Roman" w:cs="Times New Roman"/>
          <w:sz w:val="24"/>
          <w:szCs w:val="24"/>
          <w:lang w:eastAsia="it-IT"/>
        </w:rPr>
        <w:t xml:space="preserve"> oltre che delle</w:t>
      </w:r>
      <w:r w:rsidR="00567B3B" w:rsidRPr="003C3425">
        <w:rPr>
          <w:rFonts w:ascii="Times New Roman" w:eastAsia="Times New Roman" w:hAnsi="Times New Roman" w:cs="Times New Roman"/>
          <w:sz w:val="24"/>
          <w:szCs w:val="24"/>
          <w:lang w:eastAsia="it-IT"/>
        </w:rPr>
        <w:t xml:space="preserve"> </w:t>
      </w:r>
      <w:r w:rsidRPr="003C3425">
        <w:rPr>
          <w:rFonts w:ascii="Times New Roman" w:eastAsia="Times New Roman" w:hAnsi="Times New Roman" w:cs="Times New Roman"/>
          <w:sz w:val="24"/>
          <w:szCs w:val="24"/>
          <w:lang w:eastAsia="it-IT"/>
        </w:rPr>
        <w:t xml:space="preserve">spese impegnate </w:t>
      </w:r>
      <w:r w:rsidR="00567B3B" w:rsidRPr="003C3425">
        <w:rPr>
          <w:rFonts w:ascii="Times New Roman" w:eastAsia="Times New Roman" w:hAnsi="Times New Roman" w:cs="Times New Roman"/>
          <w:sz w:val="24"/>
          <w:szCs w:val="24"/>
          <w:lang w:eastAsia="it-IT"/>
        </w:rPr>
        <w:t>in relazione a</w:t>
      </w:r>
      <w:r w:rsidRPr="003C3425">
        <w:rPr>
          <w:rFonts w:ascii="Times New Roman" w:eastAsia="Times New Roman" w:hAnsi="Times New Roman" w:cs="Times New Roman"/>
          <w:sz w:val="24"/>
          <w:szCs w:val="24"/>
          <w:lang w:eastAsia="it-IT"/>
        </w:rPr>
        <w:t xml:space="preserve">lle risorse finanziarie allocate per gli specifici investimenti. </w:t>
      </w:r>
      <w:r w:rsidR="00C926D3" w:rsidRPr="003C3425">
        <w:rPr>
          <w:rFonts w:ascii="Times New Roman" w:eastAsia="Times New Roman" w:hAnsi="Times New Roman" w:cs="Times New Roman"/>
          <w:sz w:val="24"/>
          <w:szCs w:val="24"/>
          <w:lang w:eastAsia="it-IT"/>
        </w:rPr>
        <w:t>A ciò,</w:t>
      </w:r>
      <w:r w:rsidRPr="003C3425">
        <w:rPr>
          <w:rFonts w:ascii="Times New Roman" w:eastAsia="Times New Roman" w:hAnsi="Times New Roman" w:cs="Times New Roman"/>
          <w:sz w:val="24"/>
          <w:szCs w:val="24"/>
          <w:lang w:eastAsia="it-IT"/>
        </w:rPr>
        <w:t xml:space="preserve"> si noti </w:t>
      </w:r>
      <w:r w:rsidR="00C926D3" w:rsidRPr="003C3425">
        <w:rPr>
          <w:rFonts w:ascii="Times New Roman" w:eastAsia="Times New Roman" w:hAnsi="Times New Roman" w:cs="Times New Roman"/>
          <w:sz w:val="24"/>
          <w:szCs w:val="24"/>
          <w:lang w:eastAsia="it-IT"/>
        </w:rPr>
        <w:t>l</w:t>
      </w:r>
      <w:r w:rsidR="00567B3B" w:rsidRPr="003C3425">
        <w:rPr>
          <w:rFonts w:ascii="Times New Roman" w:eastAsia="Times New Roman" w:hAnsi="Times New Roman" w:cs="Times New Roman"/>
          <w:sz w:val="24"/>
          <w:szCs w:val="24"/>
          <w:lang w:eastAsia="it-IT"/>
        </w:rPr>
        <w:t>’attività di rendicontazione economica consegue</w:t>
      </w:r>
      <w:r w:rsidR="00C926D3" w:rsidRPr="003C3425">
        <w:rPr>
          <w:rFonts w:ascii="Times New Roman" w:eastAsia="Times New Roman" w:hAnsi="Times New Roman" w:cs="Times New Roman"/>
          <w:sz w:val="24"/>
          <w:szCs w:val="24"/>
          <w:lang w:eastAsia="it-IT"/>
        </w:rPr>
        <w:t>nte</w:t>
      </w:r>
      <w:r w:rsidR="00567B3B" w:rsidRPr="003C3425">
        <w:rPr>
          <w:rFonts w:ascii="Times New Roman" w:eastAsia="Times New Roman" w:hAnsi="Times New Roman" w:cs="Times New Roman"/>
          <w:sz w:val="24"/>
          <w:szCs w:val="24"/>
          <w:lang w:eastAsia="it-IT"/>
        </w:rPr>
        <w:t xml:space="preserve"> alla sottoscrizione di impegni di spesa dovuti alla </w:t>
      </w:r>
      <w:r w:rsidRPr="003C3425">
        <w:rPr>
          <w:rFonts w:ascii="Times New Roman" w:eastAsia="Times New Roman" w:hAnsi="Times New Roman" w:cs="Times New Roman"/>
          <w:sz w:val="24"/>
          <w:szCs w:val="24"/>
          <w:lang w:eastAsia="it-IT"/>
        </w:rPr>
        <w:t>stipula</w:t>
      </w:r>
      <w:r w:rsidR="00567B3B" w:rsidRPr="003C3425">
        <w:rPr>
          <w:rFonts w:ascii="Times New Roman" w:eastAsia="Times New Roman" w:hAnsi="Times New Roman" w:cs="Times New Roman"/>
          <w:sz w:val="24"/>
          <w:szCs w:val="24"/>
          <w:lang w:eastAsia="it-IT"/>
        </w:rPr>
        <w:t xml:space="preserve"> </w:t>
      </w:r>
      <w:r w:rsidR="00567B3B" w:rsidRPr="003C3425">
        <w:rPr>
          <w:rFonts w:ascii="Times New Roman" w:eastAsia="Times New Roman" w:hAnsi="Times New Roman" w:cs="Times New Roman"/>
          <w:sz w:val="24"/>
          <w:szCs w:val="24"/>
          <w:lang w:eastAsia="it-IT"/>
        </w:rPr>
        <w:lastRenderedPageBreak/>
        <w:t xml:space="preserve">delle </w:t>
      </w:r>
      <w:r w:rsidRPr="003C3425">
        <w:rPr>
          <w:rFonts w:ascii="Times New Roman" w:eastAsia="Times New Roman" w:hAnsi="Times New Roman" w:cs="Times New Roman"/>
          <w:sz w:val="24"/>
          <w:szCs w:val="24"/>
          <w:lang w:eastAsia="it-IT"/>
        </w:rPr>
        <w:t>c</w:t>
      </w:r>
      <w:r w:rsidR="00567B3B" w:rsidRPr="003C3425">
        <w:rPr>
          <w:rFonts w:ascii="Times New Roman" w:eastAsia="Times New Roman" w:hAnsi="Times New Roman" w:cs="Times New Roman"/>
          <w:sz w:val="24"/>
          <w:szCs w:val="24"/>
          <w:lang w:eastAsia="it-IT"/>
        </w:rPr>
        <w:t>onvenzioni con Formez PA</w:t>
      </w:r>
      <w:r w:rsidRPr="003C3425">
        <w:rPr>
          <w:rFonts w:ascii="Times New Roman" w:eastAsia="Times New Roman" w:hAnsi="Times New Roman" w:cs="Times New Roman"/>
          <w:sz w:val="24"/>
          <w:szCs w:val="24"/>
          <w:lang w:eastAsia="it-IT"/>
        </w:rPr>
        <w:t>,</w:t>
      </w:r>
      <w:r w:rsidR="00567B3B" w:rsidRPr="003C3425">
        <w:rPr>
          <w:rFonts w:ascii="Times New Roman" w:eastAsia="Times New Roman" w:hAnsi="Times New Roman" w:cs="Times New Roman"/>
          <w:sz w:val="24"/>
          <w:szCs w:val="24"/>
          <w:lang w:eastAsia="it-IT"/>
        </w:rPr>
        <w:t xml:space="preserve"> finalizzate </w:t>
      </w:r>
      <w:r w:rsidRPr="003C3425">
        <w:rPr>
          <w:rFonts w:ascii="Times New Roman" w:eastAsia="Times New Roman" w:hAnsi="Times New Roman" w:cs="Times New Roman"/>
          <w:sz w:val="24"/>
          <w:szCs w:val="24"/>
          <w:lang w:eastAsia="it-IT"/>
        </w:rPr>
        <w:t xml:space="preserve">tanto </w:t>
      </w:r>
      <w:r w:rsidR="00567B3B" w:rsidRPr="003C3425">
        <w:rPr>
          <w:rFonts w:ascii="Times New Roman" w:eastAsia="Times New Roman" w:hAnsi="Times New Roman" w:cs="Times New Roman"/>
          <w:sz w:val="24"/>
          <w:szCs w:val="24"/>
          <w:lang w:eastAsia="it-IT"/>
        </w:rPr>
        <w:t>alla gestione</w:t>
      </w:r>
      <w:r w:rsidRPr="003C3425">
        <w:rPr>
          <w:rFonts w:ascii="Times New Roman" w:eastAsia="Times New Roman" w:hAnsi="Times New Roman" w:cs="Times New Roman"/>
          <w:sz w:val="24"/>
          <w:szCs w:val="24"/>
          <w:lang w:eastAsia="it-IT"/>
        </w:rPr>
        <w:t xml:space="preserve"> quanto all’organizzazione</w:t>
      </w:r>
      <w:r w:rsidR="00567B3B" w:rsidRPr="003C3425">
        <w:rPr>
          <w:rFonts w:ascii="Times New Roman" w:eastAsia="Times New Roman" w:hAnsi="Times New Roman" w:cs="Times New Roman"/>
          <w:sz w:val="24"/>
          <w:szCs w:val="24"/>
          <w:lang w:eastAsia="it-IT"/>
        </w:rPr>
        <w:t xml:space="preserve"> delle procedure concorsuali</w:t>
      </w:r>
      <w:r w:rsidRPr="003C3425">
        <w:rPr>
          <w:rFonts w:ascii="Times New Roman" w:eastAsia="Times New Roman" w:hAnsi="Times New Roman" w:cs="Times New Roman"/>
          <w:sz w:val="24"/>
          <w:szCs w:val="24"/>
          <w:lang w:eastAsia="it-IT"/>
        </w:rPr>
        <w:t xml:space="preserve">. </w:t>
      </w:r>
    </w:p>
    <w:p w14:paraId="152EC08E" w14:textId="4F080535" w:rsidR="00567B3B" w:rsidRDefault="00A20D7D" w:rsidP="003C3425">
      <w:pPr>
        <w:spacing w:line="276" w:lineRule="auto"/>
        <w:ind w:firstLine="709"/>
        <w:contextualSpacing/>
        <w:jc w:val="both"/>
        <w:rPr>
          <w:rFonts w:ascii="Times New Roman" w:eastAsia="Times New Roman" w:hAnsi="Times New Roman" w:cs="Times New Roman"/>
          <w:sz w:val="24"/>
          <w:szCs w:val="24"/>
          <w:lang w:eastAsia="it-IT"/>
        </w:rPr>
      </w:pPr>
      <w:r w:rsidRPr="003C3425">
        <w:rPr>
          <w:rFonts w:ascii="Times New Roman" w:eastAsia="Times New Roman" w:hAnsi="Times New Roman" w:cs="Times New Roman"/>
          <w:sz w:val="24"/>
          <w:szCs w:val="24"/>
          <w:lang w:eastAsia="it-IT"/>
        </w:rPr>
        <w:t>Esternamente, la totalità degli</w:t>
      </w:r>
      <w:r w:rsidR="00567B3B" w:rsidRPr="003C3425">
        <w:rPr>
          <w:rFonts w:ascii="Times New Roman" w:eastAsia="Times New Roman" w:hAnsi="Times New Roman" w:cs="Times New Roman"/>
          <w:sz w:val="24"/>
          <w:szCs w:val="24"/>
          <w:lang w:eastAsia="it-IT"/>
        </w:rPr>
        <w:t xml:space="preserve"> gli eventi riferiti alle procedure </w:t>
      </w:r>
      <w:r w:rsidRPr="003C3425">
        <w:rPr>
          <w:rFonts w:ascii="Times New Roman" w:eastAsia="Times New Roman" w:hAnsi="Times New Roman" w:cs="Times New Roman"/>
          <w:sz w:val="24"/>
          <w:szCs w:val="24"/>
          <w:lang w:eastAsia="it-IT"/>
        </w:rPr>
        <w:t>concorsuali di cui</w:t>
      </w:r>
      <w:r w:rsidR="00567B3B" w:rsidRPr="003C3425">
        <w:rPr>
          <w:rFonts w:ascii="Times New Roman" w:eastAsia="Times New Roman" w:hAnsi="Times New Roman" w:cs="Times New Roman"/>
          <w:sz w:val="24"/>
          <w:szCs w:val="24"/>
          <w:lang w:eastAsia="it-IT"/>
        </w:rPr>
        <w:t xml:space="preserve"> P</w:t>
      </w:r>
      <w:r w:rsidR="00C926D3" w:rsidRPr="003C3425">
        <w:rPr>
          <w:rFonts w:ascii="Times New Roman" w:eastAsia="Times New Roman" w:hAnsi="Times New Roman" w:cs="Times New Roman"/>
          <w:sz w:val="24"/>
          <w:szCs w:val="24"/>
          <w:lang w:eastAsia="it-IT"/>
        </w:rPr>
        <w:t>.</w:t>
      </w:r>
      <w:r w:rsidR="00567B3B" w:rsidRPr="003C3425">
        <w:rPr>
          <w:rFonts w:ascii="Times New Roman" w:eastAsia="Times New Roman" w:hAnsi="Times New Roman" w:cs="Times New Roman"/>
          <w:sz w:val="24"/>
          <w:szCs w:val="24"/>
          <w:lang w:eastAsia="it-IT"/>
        </w:rPr>
        <w:t>N</w:t>
      </w:r>
      <w:r w:rsidR="00C926D3" w:rsidRPr="003C3425">
        <w:rPr>
          <w:rFonts w:ascii="Times New Roman" w:eastAsia="Times New Roman" w:hAnsi="Times New Roman" w:cs="Times New Roman"/>
          <w:sz w:val="24"/>
          <w:szCs w:val="24"/>
          <w:lang w:eastAsia="it-IT"/>
        </w:rPr>
        <w:t>.</w:t>
      </w:r>
      <w:r w:rsidR="00567B3B" w:rsidRPr="003C3425">
        <w:rPr>
          <w:rFonts w:ascii="Times New Roman" w:eastAsia="Times New Roman" w:hAnsi="Times New Roman" w:cs="Times New Roman"/>
          <w:sz w:val="24"/>
          <w:szCs w:val="24"/>
          <w:lang w:eastAsia="it-IT"/>
        </w:rPr>
        <w:t>R</w:t>
      </w:r>
      <w:r w:rsidR="00C926D3" w:rsidRPr="003C3425">
        <w:rPr>
          <w:rFonts w:ascii="Times New Roman" w:eastAsia="Times New Roman" w:hAnsi="Times New Roman" w:cs="Times New Roman"/>
          <w:sz w:val="24"/>
          <w:szCs w:val="24"/>
          <w:lang w:eastAsia="it-IT"/>
        </w:rPr>
        <w:t>.</w:t>
      </w:r>
      <w:r w:rsidR="00567B3B" w:rsidRPr="003C3425">
        <w:rPr>
          <w:rFonts w:ascii="Times New Roman" w:eastAsia="Times New Roman" w:hAnsi="Times New Roman" w:cs="Times New Roman"/>
          <w:sz w:val="24"/>
          <w:szCs w:val="24"/>
          <w:lang w:eastAsia="it-IT"/>
        </w:rPr>
        <w:t>R</w:t>
      </w:r>
      <w:r w:rsidR="00C926D3" w:rsidRPr="003C3425">
        <w:rPr>
          <w:rFonts w:ascii="Times New Roman" w:eastAsia="Times New Roman" w:hAnsi="Times New Roman" w:cs="Times New Roman"/>
          <w:sz w:val="24"/>
          <w:szCs w:val="24"/>
          <w:lang w:eastAsia="it-IT"/>
        </w:rPr>
        <w:t>.</w:t>
      </w:r>
      <w:r w:rsidRPr="003C3425">
        <w:rPr>
          <w:rFonts w:ascii="Times New Roman" w:eastAsia="Times New Roman" w:hAnsi="Times New Roman" w:cs="Times New Roman"/>
          <w:sz w:val="24"/>
          <w:szCs w:val="24"/>
          <w:lang w:eastAsia="it-IT"/>
        </w:rPr>
        <w:t>, è stata</w:t>
      </w:r>
      <w:r w:rsidR="00567B3B" w:rsidRPr="003C3425">
        <w:rPr>
          <w:rFonts w:ascii="Times New Roman" w:eastAsia="Times New Roman" w:hAnsi="Times New Roman" w:cs="Times New Roman"/>
          <w:sz w:val="24"/>
          <w:szCs w:val="24"/>
          <w:lang w:eastAsia="it-IT"/>
        </w:rPr>
        <w:t xml:space="preserve"> oggetto di pubblicazione sul sito web del Ministero</w:t>
      </w:r>
      <w:r w:rsidRPr="003C3425">
        <w:rPr>
          <w:rFonts w:ascii="Times New Roman" w:eastAsia="Times New Roman" w:hAnsi="Times New Roman" w:cs="Times New Roman"/>
          <w:sz w:val="24"/>
          <w:szCs w:val="24"/>
          <w:lang w:eastAsia="it-IT"/>
        </w:rPr>
        <w:t xml:space="preserve"> al fine di assicurare la trasparenza </w:t>
      </w:r>
      <w:r w:rsidR="00753554" w:rsidRPr="003C3425">
        <w:rPr>
          <w:rFonts w:ascii="Times New Roman" w:eastAsia="Times New Roman" w:hAnsi="Times New Roman" w:cs="Times New Roman"/>
          <w:sz w:val="24"/>
          <w:szCs w:val="24"/>
          <w:lang w:eastAsia="it-IT"/>
        </w:rPr>
        <w:t xml:space="preserve">e lo stato di avanzamento dei lavori connesso alle fasi di programmazione scandite dal Piano e al tempestivo raggiungimento dei risultati richiesti. Un’attività questa perseguita nell’ottica di garantire non solo </w:t>
      </w:r>
      <w:r w:rsidRPr="003C3425">
        <w:rPr>
          <w:rFonts w:ascii="Times New Roman" w:eastAsia="Times New Roman" w:hAnsi="Times New Roman" w:cs="Times New Roman"/>
          <w:sz w:val="24"/>
          <w:szCs w:val="24"/>
          <w:lang w:eastAsia="it-IT"/>
        </w:rPr>
        <w:t xml:space="preserve">il corretto conseguimento </w:t>
      </w:r>
      <w:r w:rsidR="00753554" w:rsidRPr="003C3425">
        <w:rPr>
          <w:rFonts w:ascii="Times New Roman" w:eastAsia="Times New Roman" w:hAnsi="Times New Roman" w:cs="Times New Roman"/>
          <w:sz w:val="24"/>
          <w:szCs w:val="24"/>
          <w:lang w:eastAsia="it-IT"/>
        </w:rPr>
        <w:t xml:space="preserve">delle </w:t>
      </w:r>
      <w:r w:rsidR="00A01246" w:rsidRPr="003C3425">
        <w:rPr>
          <w:rFonts w:ascii="Times New Roman" w:eastAsia="Times New Roman" w:hAnsi="Times New Roman" w:cs="Times New Roman"/>
          <w:sz w:val="24"/>
          <w:szCs w:val="24"/>
          <w:lang w:eastAsia="it-IT"/>
        </w:rPr>
        <w:t>m</w:t>
      </w:r>
      <w:r w:rsidRPr="003C3425">
        <w:rPr>
          <w:rFonts w:ascii="Times New Roman" w:eastAsia="Times New Roman" w:hAnsi="Times New Roman" w:cs="Times New Roman"/>
          <w:sz w:val="24"/>
          <w:szCs w:val="24"/>
          <w:lang w:eastAsia="it-IT"/>
        </w:rPr>
        <w:t xml:space="preserve">ilestone e </w:t>
      </w:r>
      <w:r w:rsidR="00753554" w:rsidRPr="003C3425">
        <w:rPr>
          <w:rFonts w:ascii="Times New Roman" w:eastAsia="Times New Roman" w:hAnsi="Times New Roman" w:cs="Times New Roman"/>
          <w:sz w:val="24"/>
          <w:szCs w:val="24"/>
          <w:lang w:eastAsia="it-IT"/>
        </w:rPr>
        <w:t xml:space="preserve">dei </w:t>
      </w:r>
      <w:r w:rsidR="00A01246" w:rsidRPr="003C3425">
        <w:rPr>
          <w:rFonts w:ascii="Times New Roman" w:eastAsia="Times New Roman" w:hAnsi="Times New Roman" w:cs="Times New Roman"/>
          <w:sz w:val="24"/>
          <w:szCs w:val="24"/>
          <w:lang w:eastAsia="it-IT"/>
        </w:rPr>
        <w:t>t</w:t>
      </w:r>
      <w:r w:rsidRPr="003C3425">
        <w:rPr>
          <w:rFonts w:ascii="Times New Roman" w:eastAsia="Times New Roman" w:hAnsi="Times New Roman" w:cs="Times New Roman"/>
          <w:sz w:val="24"/>
          <w:szCs w:val="24"/>
          <w:lang w:eastAsia="it-IT"/>
        </w:rPr>
        <w:t>arget</w:t>
      </w:r>
      <w:r w:rsidR="00753554" w:rsidRPr="003C3425">
        <w:rPr>
          <w:rFonts w:ascii="Times New Roman" w:eastAsia="Times New Roman" w:hAnsi="Times New Roman" w:cs="Times New Roman"/>
          <w:sz w:val="24"/>
          <w:szCs w:val="24"/>
          <w:lang w:eastAsia="it-IT"/>
        </w:rPr>
        <w:t xml:space="preserve"> ma anche al fine di verificare che</w:t>
      </w:r>
      <w:r w:rsidRPr="003C3425">
        <w:rPr>
          <w:rFonts w:ascii="Times New Roman" w:eastAsia="Times New Roman" w:hAnsi="Times New Roman" w:cs="Times New Roman"/>
          <w:sz w:val="24"/>
          <w:szCs w:val="24"/>
          <w:lang w:eastAsia="it-IT"/>
        </w:rPr>
        <w:t xml:space="preserve"> le spese sostenute per la realizzazione dei progetti </w:t>
      </w:r>
      <w:r w:rsidR="00753554" w:rsidRPr="003C3425">
        <w:rPr>
          <w:rFonts w:ascii="Times New Roman" w:eastAsia="Times New Roman" w:hAnsi="Times New Roman" w:cs="Times New Roman"/>
          <w:sz w:val="24"/>
          <w:szCs w:val="24"/>
          <w:lang w:eastAsia="it-IT"/>
        </w:rPr>
        <w:t xml:space="preserve">in questione </w:t>
      </w:r>
      <w:r w:rsidRPr="003C3425">
        <w:rPr>
          <w:rFonts w:ascii="Times New Roman" w:eastAsia="Times New Roman" w:hAnsi="Times New Roman" w:cs="Times New Roman"/>
          <w:sz w:val="24"/>
          <w:szCs w:val="24"/>
          <w:lang w:eastAsia="it-IT"/>
        </w:rPr>
        <w:t>siano</w:t>
      </w:r>
      <w:r w:rsidR="00753554" w:rsidRPr="003C3425">
        <w:rPr>
          <w:rFonts w:ascii="Times New Roman" w:eastAsia="Times New Roman" w:hAnsi="Times New Roman" w:cs="Times New Roman"/>
          <w:sz w:val="24"/>
          <w:szCs w:val="24"/>
          <w:lang w:eastAsia="it-IT"/>
        </w:rPr>
        <w:t xml:space="preserve"> </w:t>
      </w:r>
      <w:r w:rsidRPr="003C3425">
        <w:rPr>
          <w:rFonts w:ascii="Times New Roman" w:eastAsia="Times New Roman" w:hAnsi="Times New Roman" w:cs="Times New Roman"/>
          <w:sz w:val="24"/>
          <w:szCs w:val="24"/>
          <w:lang w:eastAsia="it-IT"/>
        </w:rPr>
        <w:t xml:space="preserve">conformi alla normativa vigente e congruenti </w:t>
      </w:r>
      <w:r w:rsidR="00753554" w:rsidRPr="003C3425">
        <w:rPr>
          <w:rFonts w:ascii="Times New Roman" w:eastAsia="Times New Roman" w:hAnsi="Times New Roman" w:cs="Times New Roman"/>
          <w:sz w:val="24"/>
          <w:szCs w:val="24"/>
          <w:lang w:eastAsia="it-IT"/>
        </w:rPr>
        <w:t xml:space="preserve">con i traguardi attesi. </w:t>
      </w:r>
    </w:p>
    <w:p w14:paraId="01BC92E2" w14:textId="3A5B864C" w:rsidR="00540E87" w:rsidRDefault="00540E87" w:rsidP="003C3425">
      <w:pPr>
        <w:spacing w:line="276" w:lineRule="auto"/>
        <w:ind w:firstLine="709"/>
        <w:contextualSpacing/>
        <w:jc w:val="both"/>
        <w:rPr>
          <w:rFonts w:ascii="Times New Roman" w:eastAsia="Times New Roman" w:hAnsi="Times New Roman" w:cs="Times New Roman"/>
          <w:sz w:val="24"/>
          <w:szCs w:val="24"/>
          <w:lang w:eastAsia="it-IT"/>
        </w:rPr>
      </w:pPr>
    </w:p>
    <w:p w14:paraId="643BF32B" w14:textId="11D0EE23" w:rsidR="00540E87" w:rsidRDefault="00540E87" w:rsidP="00646A42">
      <w:pPr>
        <w:pStyle w:val="Paragrafoelenco"/>
        <w:numPr>
          <w:ilvl w:val="0"/>
          <w:numId w:val="3"/>
        </w:numPr>
        <w:spacing w:line="276" w:lineRule="auto"/>
        <w:jc w:val="both"/>
        <w:outlineLvl w:val="0"/>
        <w:rPr>
          <w:rFonts w:ascii="Times New Roman" w:eastAsia="Times New Roman" w:hAnsi="Times New Roman" w:cs="Times New Roman"/>
          <w:b/>
          <w:bCs/>
          <w:i/>
          <w:iCs/>
          <w:sz w:val="24"/>
          <w:szCs w:val="24"/>
          <w:u w:val="single"/>
          <w:lang w:eastAsia="it-IT"/>
        </w:rPr>
      </w:pPr>
      <w:r w:rsidRPr="00540E87">
        <w:rPr>
          <w:rFonts w:ascii="Times New Roman" w:eastAsia="Times New Roman" w:hAnsi="Times New Roman" w:cs="Times New Roman"/>
          <w:b/>
          <w:bCs/>
          <w:i/>
          <w:iCs/>
          <w:sz w:val="24"/>
          <w:szCs w:val="24"/>
          <w:lang w:eastAsia="it-IT"/>
        </w:rPr>
        <w:t xml:space="preserve"> </w:t>
      </w:r>
      <w:bookmarkStart w:id="5" w:name="_Toc187861124"/>
      <w:r w:rsidRPr="00540E87">
        <w:rPr>
          <w:rFonts w:ascii="Times New Roman" w:eastAsia="Times New Roman" w:hAnsi="Times New Roman" w:cs="Times New Roman"/>
          <w:b/>
          <w:bCs/>
          <w:i/>
          <w:iCs/>
          <w:sz w:val="24"/>
          <w:szCs w:val="24"/>
          <w:u w:val="single"/>
          <w:lang w:eastAsia="it-IT"/>
        </w:rPr>
        <w:t>Sez. 4) Ricognizioni dei principali rischi connesse alle materie di competenza</w:t>
      </w:r>
      <w:r>
        <w:rPr>
          <w:rFonts w:ascii="Times New Roman" w:eastAsia="Times New Roman" w:hAnsi="Times New Roman" w:cs="Times New Roman"/>
          <w:b/>
          <w:bCs/>
          <w:i/>
          <w:iCs/>
          <w:sz w:val="24"/>
          <w:szCs w:val="24"/>
          <w:u w:val="single"/>
          <w:lang w:eastAsia="it-IT"/>
        </w:rPr>
        <w:t>.</w:t>
      </w:r>
      <w:bookmarkEnd w:id="5"/>
    </w:p>
    <w:p w14:paraId="174C67AB" w14:textId="6931D260" w:rsidR="00540E87" w:rsidRDefault="00540E87" w:rsidP="00540E87">
      <w:pPr>
        <w:pStyle w:val="Paragrafoelenco"/>
        <w:spacing w:line="276" w:lineRule="auto"/>
        <w:jc w:val="both"/>
        <w:rPr>
          <w:rFonts w:ascii="Times New Roman" w:eastAsia="Times New Roman" w:hAnsi="Times New Roman" w:cs="Times New Roman"/>
          <w:b/>
          <w:bCs/>
          <w:i/>
          <w:iCs/>
          <w:sz w:val="24"/>
          <w:szCs w:val="24"/>
          <w:u w:val="single"/>
          <w:lang w:eastAsia="it-IT"/>
        </w:rPr>
      </w:pPr>
    </w:p>
    <w:p w14:paraId="3760A31D" w14:textId="0F88BA38" w:rsidR="00540E87" w:rsidRDefault="00540E87" w:rsidP="002A2218">
      <w:pPr>
        <w:spacing w:line="276" w:lineRule="auto"/>
        <w:ind w:firstLine="360"/>
        <w:contextualSpacing/>
        <w:jc w:val="both"/>
        <w:rPr>
          <w:rFonts w:ascii="Times New Roman" w:eastAsia="Times New Roman" w:hAnsi="Times New Roman" w:cs="Times New Roman"/>
          <w:sz w:val="24"/>
          <w:szCs w:val="24"/>
          <w:lang w:eastAsia="it-IT"/>
        </w:rPr>
      </w:pPr>
      <w:r w:rsidRPr="00380285">
        <w:rPr>
          <w:rFonts w:ascii="Times New Roman" w:eastAsia="Times New Roman" w:hAnsi="Times New Roman" w:cs="Times New Roman"/>
          <w:sz w:val="24"/>
          <w:szCs w:val="24"/>
          <w:lang w:eastAsia="it-IT"/>
        </w:rPr>
        <w:t xml:space="preserve">Con riferimento alle materie di competenza dello scrivente Ufficio </w:t>
      </w:r>
      <w:r w:rsidR="00380285" w:rsidRPr="00380285">
        <w:rPr>
          <w:rFonts w:ascii="Times New Roman" w:eastAsia="Times New Roman" w:hAnsi="Times New Roman" w:cs="Times New Roman"/>
          <w:sz w:val="24"/>
          <w:szCs w:val="24"/>
          <w:lang w:eastAsia="it-IT"/>
        </w:rPr>
        <w:t xml:space="preserve">è possibile evidenziare degli elementi di rischio che si riverberano </w:t>
      </w:r>
      <w:r w:rsidR="00380285">
        <w:rPr>
          <w:rFonts w:ascii="Times New Roman" w:eastAsia="Times New Roman" w:hAnsi="Times New Roman" w:cs="Times New Roman"/>
          <w:sz w:val="24"/>
          <w:szCs w:val="24"/>
          <w:lang w:eastAsia="it-IT"/>
        </w:rPr>
        <w:t xml:space="preserve">a carico dell’intera Direzione generale </w:t>
      </w:r>
      <w:r w:rsidR="00AD6EFC">
        <w:rPr>
          <w:rFonts w:ascii="Times New Roman" w:eastAsia="Times New Roman" w:hAnsi="Times New Roman" w:cs="Times New Roman"/>
          <w:sz w:val="24"/>
          <w:szCs w:val="24"/>
          <w:lang w:eastAsia="it-IT"/>
        </w:rPr>
        <w:t>del Personale, incidendo profondamente le possibilità di concludere in maniera efficiente e completa i processi di reclutamento.</w:t>
      </w:r>
    </w:p>
    <w:p w14:paraId="2522F56C" w14:textId="101CA8A2" w:rsidR="00AD6EFC" w:rsidRDefault="00AD6EFC" w:rsidP="002A2218">
      <w:pPr>
        <w:spacing w:line="276" w:lineRule="auto"/>
        <w:ind w:firstLine="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sussistenza di finanziamenti ad hoc e le capacità di spesa derivate da un importante numero di cessazioni, spesso non sono sufficienti a garantire la copertura delle vacanze e il ricambio generazionale</w:t>
      </w:r>
      <w:r w:rsidR="0043706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anche per le ragioni di seguito esplicitate.</w:t>
      </w:r>
    </w:p>
    <w:p w14:paraId="09D6EBF7" w14:textId="4FF877D1" w:rsidR="002A2218" w:rsidRDefault="002A2218" w:rsidP="002A2218">
      <w:pPr>
        <w:spacing w:line="276" w:lineRule="auto"/>
        <w:ind w:firstLine="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primo luogo,</w:t>
      </w:r>
      <w:r w:rsidR="00AD6EFC">
        <w:rPr>
          <w:rFonts w:ascii="Times New Roman" w:eastAsia="Times New Roman" w:hAnsi="Times New Roman" w:cs="Times New Roman"/>
          <w:sz w:val="24"/>
          <w:szCs w:val="24"/>
          <w:lang w:eastAsia="it-IT"/>
        </w:rPr>
        <w:t xml:space="preserve"> </w:t>
      </w:r>
      <w:r w:rsidR="009717FD">
        <w:rPr>
          <w:rFonts w:ascii="Times New Roman" w:eastAsia="Times New Roman" w:hAnsi="Times New Roman" w:cs="Times New Roman"/>
          <w:sz w:val="24"/>
          <w:szCs w:val="24"/>
          <w:lang w:eastAsia="it-IT"/>
        </w:rPr>
        <w:t xml:space="preserve">null’ambito dei reclutamenti mediante scorrimenti di graduatorie di concorsi banditi per altre amministrazioni, </w:t>
      </w:r>
      <w:r w:rsidR="00AD6EFC">
        <w:rPr>
          <w:rFonts w:ascii="Times New Roman" w:eastAsia="Times New Roman" w:hAnsi="Times New Roman" w:cs="Times New Roman"/>
          <w:sz w:val="24"/>
          <w:szCs w:val="24"/>
          <w:lang w:eastAsia="it-IT"/>
        </w:rPr>
        <w:t>si vuole evidenziare che la peculiarità delle mansioni svolte presso l’Amministrazione giudiziaria, necessit</w:t>
      </w:r>
      <w:r w:rsidR="00AE4219">
        <w:rPr>
          <w:rFonts w:ascii="Times New Roman" w:eastAsia="Times New Roman" w:hAnsi="Times New Roman" w:cs="Times New Roman"/>
          <w:sz w:val="24"/>
          <w:szCs w:val="24"/>
          <w:lang w:eastAsia="it-IT"/>
        </w:rPr>
        <w:t>a</w:t>
      </w:r>
      <w:r w:rsidR="00AD6EFC">
        <w:rPr>
          <w:rFonts w:ascii="Times New Roman" w:eastAsia="Times New Roman" w:hAnsi="Times New Roman" w:cs="Times New Roman"/>
          <w:sz w:val="24"/>
          <w:szCs w:val="24"/>
          <w:lang w:eastAsia="it-IT"/>
        </w:rPr>
        <w:t xml:space="preserve"> di una formazione e di attitudini non sempre ravvisabili </w:t>
      </w:r>
      <w:r>
        <w:rPr>
          <w:rFonts w:ascii="Times New Roman" w:eastAsia="Times New Roman" w:hAnsi="Times New Roman" w:cs="Times New Roman"/>
          <w:sz w:val="24"/>
          <w:szCs w:val="24"/>
          <w:lang w:eastAsia="it-IT"/>
        </w:rPr>
        <w:t>nei candidati risultati idonei</w:t>
      </w:r>
      <w:r w:rsidR="009717FD">
        <w:rPr>
          <w:rFonts w:ascii="Times New Roman" w:eastAsia="Times New Roman" w:hAnsi="Times New Roman" w:cs="Times New Roman"/>
          <w:sz w:val="24"/>
          <w:szCs w:val="24"/>
          <w:lang w:eastAsia="it-IT"/>
        </w:rPr>
        <w:t xml:space="preserve"> in dette procedure selettive</w:t>
      </w:r>
      <w:r w:rsidR="0043706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anche se per profili formalmente corrispondenti</w:t>
      </w:r>
      <w:r w:rsidR="009717FD">
        <w:rPr>
          <w:rFonts w:ascii="Times New Roman" w:eastAsia="Times New Roman" w:hAnsi="Times New Roman" w:cs="Times New Roman"/>
          <w:sz w:val="24"/>
          <w:szCs w:val="24"/>
          <w:lang w:eastAsia="it-IT"/>
        </w:rPr>
        <w:t>.</w:t>
      </w:r>
      <w:r w:rsidR="00AE4219">
        <w:rPr>
          <w:rFonts w:ascii="Times New Roman" w:eastAsia="Times New Roman" w:hAnsi="Times New Roman" w:cs="Times New Roman"/>
          <w:sz w:val="24"/>
          <w:szCs w:val="24"/>
          <w:lang w:eastAsia="it-IT"/>
        </w:rPr>
        <w:t xml:space="preserve"> </w:t>
      </w:r>
    </w:p>
    <w:p w14:paraId="0B5CBA4F" w14:textId="4EB98AA1" w:rsidR="00AD6EFC" w:rsidRDefault="002A2218" w:rsidP="002A2218">
      <w:pPr>
        <w:spacing w:line="276" w:lineRule="auto"/>
        <w:ind w:firstLine="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 dimostrazione di quanto sopra è possibile annoverare, nell’ultimo anno, i fallimentari processi di reclutamento mediante </w:t>
      </w:r>
      <w:r w:rsidR="00AE4219">
        <w:rPr>
          <w:rFonts w:ascii="Times New Roman" w:eastAsia="Times New Roman" w:hAnsi="Times New Roman" w:cs="Times New Roman"/>
          <w:sz w:val="24"/>
          <w:szCs w:val="24"/>
          <w:lang w:eastAsia="it-IT"/>
        </w:rPr>
        <w:t xml:space="preserve">detti </w:t>
      </w:r>
      <w:r>
        <w:rPr>
          <w:rFonts w:ascii="Times New Roman" w:eastAsia="Times New Roman" w:hAnsi="Times New Roman" w:cs="Times New Roman"/>
          <w:sz w:val="24"/>
          <w:szCs w:val="24"/>
          <w:lang w:eastAsia="it-IT"/>
        </w:rPr>
        <w:t>scorriment</w:t>
      </w:r>
      <w:r w:rsidR="00AE4219">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 di graduatorie</w:t>
      </w:r>
      <w:r w:rsidR="0087193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volti al reclutamento di </w:t>
      </w:r>
      <w:r w:rsidR="00871930">
        <w:rPr>
          <w:rFonts w:ascii="Times New Roman" w:eastAsia="Times New Roman" w:hAnsi="Times New Roman" w:cs="Times New Roman"/>
          <w:sz w:val="24"/>
          <w:szCs w:val="24"/>
          <w:lang w:eastAsia="it-IT"/>
        </w:rPr>
        <w:t>assistenti, anche nel caso di richiesta di competenze specifiche non propriamente giuridiche, quali competenze informatiche e contabili. Per fare un esempio</w:t>
      </w:r>
      <w:r w:rsidR="00F10E18">
        <w:rPr>
          <w:rFonts w:ascii="Times New Roman" w:eastAsia="Times New Roman" w:hAnsi="Times New Roman" w:cs="Times New Roman"/>
          <w:sz w:val="24"/>
          <w:szCs w:val="24"/>
          <w:lang w:eastAsia="it-IT"/>
        </w:rPr>
        <w:t xml:space="preserve">, a fronte dello scorrimento </w:t>
      </w:r>
      <w:r w:rsidR="00F10E18" w:rsidRPr="00F10E18">
        <w:rPr>
          <w:rFonts w:ascii="Times New Roman" w:eastAsia="Times New Roman" w:hAnsi="Times New Roman" w:cs="Times New Roman"/>
          <w:sz w:val="24"/>
          <w:szCs w:val="24"/>
          <w:lang w:eastAsia="it-IT"/>
        </w:rPr>
        <w:t>della graduatoria relativa al concorso unico RIPAM per la copertura di 2.293 unità di personale – Profilo assistente amministrativo contabile/operatore amministrativo contabile/assistente economico-finanziario (Codice ECO)</w:t>
      </w:r>
      <w:r w:rsidR="00F10E18">
        <w:rPr>
          <w:rFonts w:ascii="Times New Roman" w:eastAsia="Times New Roman" w:hAnsi="Times New Roman" w:cs="Times New Roman"/>
          <w:sz w:val="24"/>
          <w:szCs w:val="24"/>
          <w:lang w:eastAsia="it-IT"/>
        </w:rPr>
        <w:t>, s</w:t>
      </w:r>
      <w:r w:rsidR="00F10E18" w:rsidRPr="00F10E18">
        <w:rPr>
          <w:rFonts w:ascii="Times New Roman" w:eastAsia="Times New Roman" w:hAnsi="Times New Roman" w:cs="Times New Roman"/>
          <w:sz w:val="24"/>
          <w:szCs w:val="24"/>
          <w:lang w:eastAsia="it-IT"/>
        </w:rPr>
        <w:t>u ottantatré (83) nominativi assegnati all</w:t>
      </w:r>
      <w:r w:rsidR="0043706B">
        <w:rPr>
          <w:rFonts w:ascii="Times New Roman" w:eastAsia="Times New Roman" w:hAnsi="Times New Roman" w:cs="Times New Roman"/>
          <w:sz w:val="24"/>
          <w:szCs w:val="24"/>
          <w:lang w:eastAsia="it-IT"/>
        </w:rPr>
        <w:t>’</w:t>
      </w:r>
      <w:r w:rsidR="00F10E18" w:rsidRPr="00F10E18">
        <w:rPr>
          <w:rFonts w:ascii="Times New Roman" w:eastAsia="Times New Roman" w:hAnsi="Times New Roman" w:cs="Times New Roman"/>
          <w:sz w:val="24"/>
          <w:szCs w:val="24"/>
          <w:lang w:eastAsia="it-IT"/>
        </w:rPr>
        <w:t>Amministrazione</w:t>
      </w:r>
      <w:r w:rsidR="0043706B">
        <w:rPr>
          <w:rFonts w:ascii="Times New Roman" w:eastAsia="Times New Roman" w:hAnsi="Times New Roman" w:cs="Times New Roman"/>
          <w:sz w:val="24"/>
          <w:szCs w:val="24"/>
          <w:lang w:eastAsia="it-IT"/>
        </w:rPr>
        <w:t xml:space="preserve"> giudiziaria</w:t>
      </w:r>
      <w:r w:rsidR="00F10E18" w:rsidRPr="00F10E18">
        <w:rPr>
          <w:rFonts w:ascii="Times New Roman" w:eastAsia="Times New Roman" w:hAnsi="Times New Roman" w:cs="Times New Roman"/>
          <w:sz w:val="24"/>
          <w:szCs w:val="24"/>
          <w:lang w:eastAsia="it-IT"/>
        </w:rPr>
        <w:t>, ben sessantacinque (65) unità, al termine della procedura di scelta della sede, sono risultate rinunciatarie.</w:t>
      </w:r>
    </w:p>
    <w:p w14:paraId="3F081AD4" w14:textId="34DCFD1F" w:rsidR="00AE4219" w:rsidRDefault="00AE4219" w:rsidP="002A2218">
      <w:pPr>
        <w:spacing w:line="276" w:lineRule="auto"/>
        <w:ind w:firstLine="360"/>
        <w:contextualSpacing/>
        <w:jc w:val="both"/>
        <w:rPr>
          <w:rFonts w:ascii="Times New Roman" w:eastAsia="Times New Roman" w:hAnsi="Times New Roman" w:cs="Times New Roman"/>
          <w:sz w:val="24"/>
          <w:szCs w:val="24"/>
          <w:lang w:eastAsia="it-IT"/>
        </w:rPr>
      </w:pPr>
      <w:r w:rsidRPr="009717FD">
        <w:rPr>
          <w:rFonts w:ascii="Times New Roman" w:eastAsia="Times New Roman" w:hAnsi="Times New Roman" w:cs="Times New Roman"/>
          <w:sz w:val="24"/>
          <w:szCs w:val="24"/>
          <w:lang w:eastAsia="it-IT"/>
        </w:rPr>
        <w:t xml:space="preserve">Così nella procedura di scorrimento per la figura di assistente </w:t>
      </w:r>
      <w:r w:rsidR="009717FD" w:rsidRPr="009717FD">
        <w:rPr>
          <w:rFonts w:ascii="Times New Roman" w:eastAsia="Times New Roman" w:hAnsi="Times New Roman" w:cs="Times New Roman"/>
          <w:sz w:val="24"/>
          <w:szCs w:val="24"/>
          <w:lang w:eastAsia="it-IT"/>
        </w:rPr>
        <w:t>amministrativo</w:t>
      </w:r>
      <w:r w:rsidR="009717FD">
        <w:rPr>
          <w:rFonts w:ascii="Times New Roman" w:eastAsia="Times New Roman" w:hAnsi="Times New Roman" w:cs="Times New Roman"/>
          <w:sz w:val="24"/>
          <w:szCs w:val="24"/>
          <w:lang w:eastAsia="it-IT"/>
        </w:rPr>
        <w:t xml:space="preserve"> su 1128 unità di personale assegnato solo 622 unità hanno sottoscritto il contratto.</w:t>
      </w:r>
    </w:p>
    <w:p w14:paraId="791BB88E" w14:textId="33EF318B" w:rsidR="009934F5" w:rsidRDefault="009934F5" w:rsidP="002A2218">
      <w:pPr>
        <w:spacing w:line="276" w:lineRule="auto"/>
        <w:ind w:firstLine="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Bisogna</w:t>
      </w:r>
      <w:r w:rsidR="007844B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altresì</w:t>
      </w:r>
      <w:r w:rsidR="007844B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evidenziare che lo scorrimento da graduatorie di altre amministrazioni spesso non è esclusivo</w:t>
      </w:r>
      <w:r w:rsidR="007844B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con la possibilità per gli idonei di scegliere </w:t>
      </w:r>
      <w:r w:rsidR="00402993">
        <w:rPr>
          <w:rFonts w:ascii="Times New Roman" w:eastAsia="Times New Roman" w:hAnsi="Times New Roman" w:cs="Times New Roman"/>
          <w:sz w:val="24"/>
          <w:szCs w:val="24"/>
          <w:lang w:eastAsia="it-IT"/>
        </w:rPr>
        <w:t>altr</w:t>
      </w:r>
      <w:r w:rsidR="007844BB">
        <w:rPr>
          <w:rFonts w:ascii="Times New Roman" w:eastAsia="Times New Roman" w:hAnsi="Times New Roman" w:cs="Times New Roman"/>
          <w:sz w:val="24"/>
          <w:szCs w:val="24"/>
          <w:lang w:eastAsia="it-IT"/>
        </w:rPr>
        <w:t>i enti o dicasteri</w:t>
      </w:r>
      <w:r w:rsidR="00402993">
        <w:rPr>
          <w:rFonts w:ascii="Times New Roman" w:eastAsia="Times New Roman" w:hAnsi="Times New Roman" w:cs="Times New Roman"/>
          <w:sz w:val="24"/>
          <w:szCs w:val="24"/>
          <w:lang w:eastAsia="it-IT"/>
        </w:rPr>
        <w:t xml:space="preserve"> la cui offerta economica può</w:t>
      </w:r>
      <w:r w:rsidR="007844BB">
        <w:rPr>
          <w:rFonts w:ascii="Times New Roman" w:eastAsia="Times New Roman" w:hAnsi="Times New Roman" w:cs="Times New Roman"/>
          <w:sz w:val="24"/>
          <w:szCs w:val="24"/>
          <w:lang w:eastAsia="it-IT"/>
        </w:rPr>
        <w:t>,</w:t>
      </w:r>
      <w:r w:rsidR="00402993">
        <w:rPr>
          <w:rFonts w:ascii="Times New Roman" w:eastAsia="Times New Roman" w:hAnsi="Times New Roman" w:cs="Times New Roman"/>
          <w:sz w:val="24"/>
          <w:szCs w:val="24"/>
          <w:lang w:eastAsia="it-IT"/>
        </w:rPr>
        <w:t xml:space="preserve"> a volte</w:t>
      </w:r>
      <w:r w:rsidR="007844BB">
        <w:rPr>
          <w:rFonts w:ascii="Times New Roman" w:eastAsia="Times New Roman" w:hAnsi="Times New Roman" w:cs="Times New Roman"/>
          <w:sz w:val="24"/>
          <w:szCs w:val="24"/>
          <w:lang w:eastAsia="it-IT"/>
        </w:rPr>
        <w:t>,</w:t>
      </w:r>
      <w:r w:rsidR="00402993">
        <w:rPr>
          <w:rFonts w:ascii="Times New Roman" w:eastAsia="Times New Roman" w:hAnsi="Times New Roman" w:cs="Times New Roman"/>
          <w:sz w:val="24"/>
          <w:szCs w:val="24"/>
          <w:lang w:eastAsia="it-IT"/>
        </w:rPr>
        <w:t xml:space="preserve"> risultare più vantaggiosa in ragione </w:t>
      </w:r>
      <w:r w:rsidR="00402993" w:rsidRPr="00402993">
        <w:rPr>
          <w:rFonts w:ascii="Times New Roman" w:eastAsia="Times New Roman" w:hAnsi="Times New Roman" w:cs="Times New Roman"/>
          <w:sz w:val="24"/>
          <w:szCs w:val="24"/>
          <w:lang w:eastAsia="it-IT"/>
        </w:rPr>
        <w:t>trattamenti accessori maggiori</w:t>
      </w:r>
      <w:r w:rsidR="00402993">
        <w:rPr>
          <w:rFonts w:ascii="Times New Roman" w:eastAsia="Times New Roman" w:hAnsi="Times New Roman" w:cs="Times New Roman"/>
          <w:sz w:val="24"/>
          <w:szCs w:val="24"/>
          <w:lang w:eastAsia="it-IT"/>
        </w:rPr>
        <w:t xml:space="preserve"> o</w:t>
      </w:r>
      <w:r w:rsidR="00402993" w:rsidRPr="00402993">
        <w:rPr>
          <w:rFonts w:ascii="Times New Roman" w:eastAsia="Times New Roman" w:hAnsi="Times New Roman" w:cs="Times New Roman"/>
          <w:sz w:val="24"/>
          <w:szCs w:val="24"/>
          <w:lang w:eastAsia="it-IT"/>
        </w:rPr>
        <w:t xml:space="preserve"> inquadramenti in posizioni apicali rimunerativamente più competitiv</w:t>
      </w:r>
      <w:r w:rsidR="007844BB">
        <w:rPr>
          <w:rFonts w:ascii="Times New Roman" w:eastAsia="Times New Roman" w:hAnsi="Times New Roman" w:cs="Times New Roman"/>
          <w:sz w:val="24"/>
          <w:szCs w:val="24"/>
          <w:lang w:eastAsia="it-IT"/>
        </w:rPr>
        <w:t>i</w:t>
      </w:r>
      <w:r w:rsidR="00402993" w:rsidRPr="00402993">
        <w:rPr>
          <w:rFonts w:ascii="Times New Roman" w:eastAsia="Times New Roman" w:hAnsi="Times New Roman" w:cs="Times New Roman"/>
          <w:sz w:val="24"/>
          <w:szCs w:val="24"/>
          <w:lang w:eastAsia="it-IT"/>
        </w:rPr>
        <w:t>.</w:t>
      </w:r>
    </w:p>
    <w:p w14:paraId="67A7FAE6" w14:textId="27E55067" w:rsidR="00F10E18" w:rsidRDefault="00F10E18" w:rsidP="002A2218">
      <w:pPr>
        <w:spacing w:line="276" w:lineRule="auto"/>
        <w:ind w:firstLine="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fronte di quanto rappresentato, prediligere l’indizione di concorsi unici per l’Amministrazione giudiziaria sembra essere la strada migliore pur non priva di diverse criticità</w:t>
      </w:r>
      <w:r w:rsidR="0003038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quale la difficoltà </w:t>
      </w:r>
      <w:r w:rsidR="00030389">
        <w:rPr>
          <w:rFonts w:ascii="Times New Roman" w:eastAsia="Times New Roman" w:hAnsi="Times New Roman" w:cs="Times New Roman"/>
          <w:sz w:val="24"/>
          <w:szCs w:val="24"/>
          <w:lang w:eastAsia="it-IT"/>
        </w:rPr>
        <w:t xml:space="preserve">a coprire le sedi giudiziarie del nord </w:t>
      </w:r>
      <w:r w:rsidR="00030389" w:rsidRPr="00030389">
        <w:rPr>
          <w:rFonts w:ascii="Times New Roman" w:eastAsia="Times New Roman" w:hAnsi="Times New Roman" w:cs="Times New Roman"/>
          <w:sz w:val="24"/>
          <w:szCs w:val="24"/>
          <w:lang w:eastAsia="it-IT"/>
        </w:rPr>
        <w:t>It</w:t>
      </w:r>
      <w:r w:rsidR="00030389">
        <w:rPr>
          <w:rFonts w:ascii="Times New Roman" w:eastAsia="Times New Roman" w:hAnsi="Times New Roman" w:cs="Times New Roman"/>
          <w:sz w:val="24"/>
          <w:szCs w:val="24"/>
          <w:lang w:eastAsia="it-IT"/>
        </w:rPr>
        <w:t>alia.</w:t>
      </w:r>
    </w:p>
    <w:p w14:paraId="6DB885FC" w14:textId="632165A8" w:rsidR="009934F5" w:rsidRDefault="00030389" w:rsidP="002A2218">
      <w:pPr>
        <w:spacing w:line="276" w:lineRule="auto"/>
        <w:ind w:firstLine="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Nonostante uno dei rimedi sia rappresentato dalla previsione di concorsi distrettuali, resta un dato di fatto che, soprattutto nei profili tecnici o maggiormente professionalizzati, </w:t>
      </w:r>
      <w:r w:rsidR="00A43AD4">
        <w:rPr>
          <w:rFonts w:ascii="Times New Roman" w:eastAsia="Times New Roman" w:hAnsi="Times New Roman" w:cs="Times New Roman"/>
          <w:sz w:val="24"/>
          <w:szCs w:val="24"/>
          <w:lang w:eastAsia="it-IT"/>
        </w:rPr>
        <w:t xml:space="preserve">spesso le stesse graduatorie dei vincitori non riescono nemmeno a comporsi dell’intero numero dei posti a bando, </w:t>
      </w:r>
      <w:r w:rsidR="00A43AD4">
        <w:rPr>
          <w:rFonts w:ascii="Times New Roman" w:eastAsia="Times New Roman" w:hAnsi="Times New Roman" w:cs="Times New Roman"/>
          <w:sz w:val="24"/>
          <w:szCs w:val="24"/>
          <w:lang w:eastAsia="it-IT"/>
        </w:rPr>
        <w:lastRenderedPageBreak/>
        <w:t>contrariamente alle graduatorie dei distretti del sud</w:t>
      </w:r>
      <w:r w:rsidR="007844BB">
        <w:rPr>
          <w:rFonts w:ascii="Times New Roman" w:eastAsia="Times New Roman" w:hAnsi="Times New Roman" w:cs="Times New Roman"/>
          <w:sz w:val="24"/>
          <w:szCs w:val="24"/>
          <w:lang w:eastAsia="it-IT"/>
        </w:rPr>
        <w:t>,</w:t>
      </w:r>
      <w:r w:rsidR="00A43AD4">
        <w:rPr>
          <w:rFonts w:ascii="Times New Roman" w:eastAsia="Times New Roman" w:hAnsi="Times New Roman" w:cs="Times New Roman"/>
          <w:sz w:val="24"/>
          <w:szCs w:val="24"/>
          <w:lang w:eastAsia="it-IT"/>
        </w:rPr>
        <w:t xml:space="preserve"> composte da corposi numeri di idonei i quali</w:t>
      </w:r>
      <w:r w:rsidR="007844BB">
        <w:rPr>
          <w:rFonts w:ascii="Times New Roman" w:eastAsia="Times New Roman" w:hAnsi="Times New Roman" w:cs="Times New Roman"/>
          <w:sz w:val="24"/>
          <w:szCs w:val="24"/>
          <w:lang w:eastAsia="it-IT"/>
        </w:rPr>
        <w:t>, tuttavia,</w:t>
      </w:r>
      <w:r w:rsidR="00A43AD4">
        <w:rPr>
          <w:rFonts w:ascii="Times New Roman" w:eastAsia="Times New Roman" w:hAnsi="Times New Roman" w:cs="Times New Roman"/>
          <w:sz w:val="24"/>
          <w:szCs w:val="24"/>
          <w:lang w:eastAsia="it-IT"/>
        </w:rPr>
        <w:t xml:space="preserve"> sono fortemente restii a contemplare un trasferimento presso gli uffici delle regioni settentrionali, anche se in cambio di un posto di lavoro a tempo indeterminato.</w:t>
      </w:r>
    </w:p>
    <w:p w14:paraId="33E87558" w14:textId="5DF5ADF1" w:rsidR="009934F5" w:rsidRDefault="009934F5" w:rsidP="002A2218">
      <w:pPr>
        <w:spacing w:line="276" w:lineRule="auto"/>
        <w:ind w:firstLine="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Le ragioni di quanto sopra sono facilmente ravvisabili nel rapporto costi/benefici che vede l’offerta economica dell’Amministrazione soccombere facilmente anche in casi di trasferimenti non poi così drastici</w:t>
      </w:r>
      <w:r w:rsidR="00402993">
        <w:rPr>
          <w:rFonts w:ascii="Times New Roman" w:eastAsia="Times New Roman" w:hAnsi="Times New Roman" w:cs="Times New Roman"/>
          <w:sz w:val="24"/>
          <w:szCs w:val="24"/>
          <w:lang w:eastAsia="it-IT"/>
        </w:rPr>
        <w:t>, di</w:t>
      </w:r>
      <w:r w:rsidR="004064D7">
        <w:rPr>
          <w:rFonts w:ascii="Times New Roman" w:eastAsia="Times New Roman" w:hAnsi="Times New Roman" w:cs="Times New Roman"/>
          <w:sz w:val="24"/>
          <w:szCs w:val="24"/>
          <w:lang w:eastAsia="it-IT"/>
        </w:rPr>
        <w:t xml:space="preserve"> </w:t>
      </w:r>
      <w:r w:rsidR="00402993">
        <w:rPr>
          <w:rFonts w:ascii="Times New Roman" w:eastAsia="Times New Roman" w:hAnsi="Times New Roman" w:cs="Times New Roman"/>
          <w:sz w:val="24"/>
          <w:szCs w:val="24"/>
          <w:lang w:eastAsia="it-IT"/>
        </w:rPr>
        <w:t>fronte a spese quotidiane e fisse che non consentono forme di programmazione e prospettive future.</w:t>
      </w:r>
    </w:p>
    <w:p w14:paraId="25BD08F1" w14:textId="3FFC475B" w:rsidR="00402993" w:rsidRDefault="00402993" w:rsidP="002A2218">
      <w:pPr>
        <w:spacing w:line="276" w:lineRule="auto"/>
        <w:ind w:firstLine="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 fine </w:t>
      </w:r>
      <w:r w:rsidR="001D68B9">
        <w:rPr>
          <w:rFonts w:ascii="Times New Roman" w:eastAsia="Times New Roman" w:hAnsi="Times New Roman" w:cs="Times New Roman"/>
          <w:sz w:val="24"/>
          <w:szCs w:val="24"/>
          <w:lang w:eastAsia="it-IT"/>
        </w:rPr>
        <w:t>di provare ad ovviare a questi aspetti</w:t>
      </w:r>
      <w:r w:rsidR="002C2B9C">
        <w:rPr>
          <w:rFonts w:ascii="Times New Roman" w:eastAsia="Times New Roman" w:hAnsi="Times New Roman" w:cs="Times New Roman"/>
          <w:sz w:val="24"/>
          <w:szCs w:val="24"/>
          <w:lang w:eastAsia="it-IT"/>
        </w:rPr>
        <w:t>,</w:t>
      </w:r>
      <w:r w:rsidR="001D68B9">
        <w:rPr>
          <w:rFonts w:ascii="Times New Roman" w:eastAsia="Times New Roman" w:hAnsi="Times New Roman" w:cs="Times New Roman"/>
          <w:sz w:val="24"/>
          <w:szCs w:val="24"/>
          <w:lang w:eastAsia="it-IT"/>
        </w:rPr>
        <w:t xml:space="preserve"> l’Amministrazione ha provveduto a stipulare diverse convenzioni con gli Enti locali</w:t>
      </w:r>
      <w:r w:rsidR="002C2B9C">
        <w:rPr>
          <w:rFonts w:ascii="Times New Roman" w:eastAsia="Times New Roman" w:hAnsi="Times New Roman" w:cs="Times New Roman"/>
          <w:sz w:val="24"/>
          <w:szCs w:val="24"/>
          <w:lang w:eastAsia="it-IT"/>
        </w:rPr>
        <w:t xml:space="preserve">, allo scopo </w:t>
      </w:r>
      <w:r w:rsidR="002C2B9C" w:rsidRPr="002C2B9C">
        <w:rPr>
          <w:rFonts w:ascii="Times New Roman" w:eastAsia="Times New Roman" w:hAnsi="Times New Roman" w:cs="Times New Roman"/>
          <w:sz w:val="24"/>
          <w:szCs w:val="24"/>
          <w:lang w:eastAsia="it-IT"/>
        </w:rPr>
        <w:t xml:space="preserve">di effettuare un reclutamento mirato che, garantendo la territorialità di appartenenza dei candidati, </w:t>
      </w:r>
      <w:r w:rsidR="002C2B9C">
        <w:rPr>
          <w:rFonts w:ascii="Times New Roman" w:eastAsia="Times New Roman" w:hAnsi="Times New Roman" w:cs="Times New Roman"/>
          <w:sz w:val="24"/>
          <w:szCs w:val="24"/>
          <w:lang w:eastAsia="it-IT"/>
        </w:rPr>
        <w:t xml:space="preserve">incrementi le possibilità di un più proficuo </w:t>
      </w:r>
      <w:r w:rsidR="002C2B9C" w:rsidRPr="002C2B9C">
        <w:rPr>
          <w:rFonts w:ascii="Times New Roman" w:eastAsia="Times New Roman" w:hAnsi="Times New Roman" w:cs="Times New Roman"/>
          <w:sz w:val="24"/>
          <w:szCs w:val="24"/>
          <w:lang w:eastAsia="it-IT"/>
        </w:rPr>
        <w:t>popolamento delle scoperture presenti</w:t>
      </w:r>
      <w:r w:rsidR="002C2B9C">
        <w:rPr>
          <w:rFonts w:ascii="Times New Roman" w:eastAsia="Times New Roman" w:hAnsi="Times New Roman" w:cs="Times New Roman"/>
          <w:sz w:val="24"/>
          <w:szCs w:val="24"/>
          <w:lang w:eastAsia="it-IT"/>
        </w:rPr>
        <w:t xml:space="preserve">. </w:t>
      </w:r>
    </w:p>
    <w:p w14:paraId="234A5716" w14:textId="30833080" w:rsidR="00030389" w:rsidRPr="00380285" w:rsidRDefault="00A43AD4" w:rsidP="002A2218">
      <w:pPr>
        <w:spacing w:line="276" w:lineRule="auto"/>
        <w:ind w:firstLine="360"/>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030389">
        <w:rPr>
          <w:rFonts w:ascii="Times New Roman" w:eastAsia="Times New Roman" w:hAnsi="Times New Roman" w:cs="Times New Roman"/>
          <w:sz w:val="24"/>
          <w:szCs w:val="24"/>
          <w:lang w:eastAsia="it-IT"/>
        </w:rPr>
        <w:t xml:space="preserve">   </w:t>
      </w:r>
    </w:p>
    <w:p w14:paraId="47020F30" w14:textId="0CC8D6B5" w:rsidR="000C4A83" w:rsidRPr="005E206A" w:rsidRDefault="003C3425" w:rsidP="00646A42">
      <w:pPr>
        <w:pStyle w:val="Paragrafoelenco"/>
        <w:keepNext/>
        <w:keepLines/>
        <w:numPr>
          <w:ilvl w:val="0"/>
          <w:numId w:val="3"/>
        </w:numPr>
        <w:spacing w:before="40" w:after="0"/>
        <w:jc w:val="both"/>
        <w:outlineLvl w:val="0"/>
        <w:rPr>
          <w:rFonts w:ascii="Times New Roman" w:eastAsia="Times New Roman" w:hAnsi="Times New Roman" w:cs="Times New Roman"/>
          <w:i/>
          <w:iCs/>
          <w:sz w:val="24"/>
          <w:szCs w:val="24"/>
          <w:u w:val="single"/>
        </w:rPr>
      </w:pPr>
      <w:bookmarkStart w:id="6" w:name="_Toc156552142"/>
      <w:bookmarkEnd w:id="4"/>
      <w:r w:rsidRPr="005E206A">
        <w:rPr>
          <w:rFonts w:ascii="Times New Roman" w:eastAsia="Times New Roman" w:hAnsi="Times New Roman" w:cs="Times New Roman"/>
          <w:b/>
          <w:i/>
          <w:iCs/>
          <w:sz w:val="24"/>
          <w:szCs w:val="24"/>
          <w:u w:val="single"/>
        </w:rPr>
        <w:t xml:space="preserve"> </w:t>
      </w:r>
      <w:bookmarkStart w:id="7" w:name="_Toc187861125"/>
      <w:r w:rsidR="000C4A83" w:rsidRPr="005E206A">
        <w:rPr>
          <w:rFonts w:ascii="Times New Roman" w:eastAsia="Times New Roman" w:hAnsi="Times New Roman" w:cs="Times New Roman"/>
          <w:b/>
          <w:i/>
          <w:iCs/>
          <w:sz w:val="24"/>
          <w:szCs w:val="24"/>
          <w:u w:val="single"/>
        </w:rPr>
        <w:t>Piano triennale dei fabbisogni di personale 2024 - 2026</w:t>
      </w:r>
      <w:bookmarkEnd w:id="6"/>
      <w:bookmarkEnd w:id="7"/>
    </w:p>
    <w:p w14:paraId="350D8B04" w14:textId="77777777" w:rsidR="000C4A83" w:rsidRPr="000C4A83" w:rsidRDefault="000C4A83" w:rsidP="000C4A83">
      <w:pPr>
        <w:tabs>
          <w:tab w:val="left" w:pos="7088"/>
        </w:tabs>
        <w:spacing w:after="0" w:line="276" w:lineRule="auto"/>
        <w:ind w:firstLine="425"/>
        <w:jc w:val="both"/>
        <w:rPr>
          <w:rFonts w:ascii="Times New Roman" w:eastAsia="Calibri" w:hAnsi="Times New Roman" w:cs="Times New Roman"/>
          <w:sz w:val="24"/>
          <w:szCs w:val="24"/>
        </w:rPr>
      </w:pPr>
    </w:p>
    <w:p w14:paraId="639AE57A" w14:textId="6F9530A4" w:rsidR="000C4A83" w:rsidRPr="00BA3246" w:rsidRDefault="00870684" w:rsidP="00646A42">
      <w:pPr>
        <w:pStyle w:val="Titolo2"/>
        <w:rPr>
          <w:rFonts w:ascii="Times New Roman" w:eastAsia="Times New Roman" w:hAnsi="Times New Roman" w:cs="Times New Roman"/>
          <w:b/>
          <w:i/>
          <w:color w:val="auto"/>
          <w:sz w:val="24"/>
          <w:szCs w:val="24"/>
        </w:rPr>
      </w:pPr>
      <w:bookmarkStart w:id="8" w:name="_Hlk107252579"/>
      <w:r>
        <w:rPr>
          <w:rFonts w:ascii="Times New Roman" w:eastAsia="Times New Roman" w:hAnsi="Times New Roman" w:cs="Times New Roman"/>
          <w:b/>
          <w:i/>
          <w:sz w:val="24"/>
          <w:szCs w:val="24"/>
        </w:rPr>
        <w:tab/>
      </w:r>
      <w:bookmarkStart w:id="9" w:name="_Toc187861126"/>
      <w:r w:rsidRPr="00BA3246">
        <w:rPr>
          <w:rFonts w:ascii="Times New Roman" w:eastAsia="Times New Roman" w:hAnsi="Times New Roman" w:cs="Times New Roman"/>
          <w:b/>
          <w:i/>
          <w:color w:val="auto"/>
          <w:sz w:val="24"/>
          <w:szCs w:val="24"/>
        </w:rPr>
        <w:t xml:space="preserve">A) </w:t>
      </w:r>
      <w:r w:rsidR="000C4A83" w:rsidRPr="00BA3246">
        <w:rPr>
          <w:rFonts w:ascii="Times New Roman" w:eastAsia="Times New Roman" w:hAnsi="Times New Roman" w:cs="Times New Roman"/>
          <w:b/>
          <w:i/>
          <w:color w:val="auto"/>
          <w:sz w:val="24"/>
          <w:szCs w:val="24"/>
        </w:rPr>
        <w:t>Piano triennale dei fabbisogni di personale (art. 6 Decreto legislativo 30 marzo 2001, n. 165, così come modificato dal Decreto legislativo 25 maggio 2017, n. 75) – Programmazione 202</w:t>
      </w:r>
      <w:r w:rsidR="00EE3145" w:rsidRPr="00BA3246">
        <w:rPr>
          <w:rFonts w:ascii="Times New Roman" w:eastAsia="Times New Roman" w:hAnsi="Times New Roman" w:cs="Times New Roman"/>
          <w:b/>
          <w:i/>
          <w:color w:val="auto"/>
          <w:sz w:val="24"/>
          <w:szCs w:val="24"/>
        </w:rPr>
        <w:t>5</w:t>
      </w:r>
      <w:r w:rsidR="000C4A83" w:rsidRPr="00BA3246">
        <w:rPr>
          <w:rFonts w:ascii="Times New Roman" w:eastAsia="Times New Roman" w:hAnsi="Times New Roman" w:cs="Times New Roman"/>
          <w:b/>
          <w:i/>
          <w:color w:val="auto"/>
          <w:sz w:val="24"/>
          <w:szCs w:val="24"/>
        </w:rPr>
        <w:t>– 202</w:t>
      </w:r>
      <w:r w:rsidR="00EE3145" w:rsidRPr="00BA3246">
        <w:rPr>
          <w:rFonts w:ascii="Times New Roman" w:eastAsia="Times New Roman" w:hAnsi="Times New Roman" w:cs="Times New Roman"/>
          <w:b/>
          <w:i/>
          <w:color w:val="auto"/>
          <w:sz w:val="24"/>
          <w:szCs w:val="24"/>
        </w:rPr>
        <w:t>7</w:t>
      </w:r>
      <w:r w:rsidR="000C4A83" w:rsidRPr="00BA3246">
        <w:rPr>
          <w:rFonts w:ascii="Times New Roman" w:eastAsia="Times New Roman" w:hAnsi="Times New Roman" w:cs="Times New Roman"/>
          <w:b/>
          <w:i/>
          <w:color w:val="auto"/>
          <w:sz w:val="24"/>
          <w:szCs w:val="24"/>
        </w:rPr>
        <w:t>.</w:t>
      </w:r>
      <w:bookmarkEnd w:id="9"/>
    </w:p>
    <w:p w14:paraId="48626F08" w14:textId="77777777" w:rsidR="000C4A83" w:rsidRPr="000C4A83" w:rsidRDefault="000C4A83" w:rsidP="000C4A83">
      <w:pPr>
        <w:spacing w:after="0" w:line="276" w:lineRule="auto"/>
        <w:ind w:left="720"/>
        <w:contextualSpacing/>
        <w:jc w:val="both"/>
        <w:rPr>
          <w:rFonts w:ascii="Times New Roman" w:eastAsia="Times New Roman" w:hAnsi="Times New Roman" w:cs="Times New Roman"/>
          <w:b/>
          <w:i/>
          <w:sz w:val="24"/>
          <w:szCs w:val="24"/>
        </w:rPr>
      </w:pPr>
    </w:p>
    <w:bookmarkEnd w:id="8"/>
    <w:p w14:paraId="034A6D76" w14:textId="2EF6F8B3" w:rsidR="000C4A83" w:rsidRPr="000C4A83" w:rsidRDefault="000C4A83" w:rsidP="003C3425">
      <w:pPr>
        <w:spacing w:after="0" w:line="276" w:lineRule="auto"/>
        <w:ind w:firstLine="709"/>
        <w:jc w:val="both"/>
        <w:rPr>
          <w:rFonts w:ascii="Times New Roman" w:eastAsia="Calibri" w:hAnsi="Times New Roman" w:cs="Times New Roman"/>
          <w:sz w:val="24"/>
          <w:szCs w:val="24"/>
        </w:rPr>
      </w:pPr>
      <w:r w:rsidRPr="000C4A83">
        <w:rPr>
          <w:rFonts w:ascii="Times New Roman" w:eastAsia="Calibri" w:hAnsi="Times New Roman" w:cs="Times New Roman"/>
          <w:sz w:val="24"/>
          <w:szCs w:val="24"/>
        </w:rPr>
        <w:t>Il presente documento ridefinisce aggiornandolo, il piano triennale dei fabbisogni di personale, per il triennio 202</w:t>
      </w:r>
      <w:r w:rsidRPr="003C3425">
        <w:rPr>
          <w:rFonts w:ascii="Times New Roman" w:eastAsia="Calibri" w:hAnsi="Times New Roman" w:cs="Times New Roman"/>
          <w:sz w:val="24"/>
          <w:szCs w:val="24"/>
        </w:rPr>
        <w:t>5</w:t>
      </w:r>
      <w:r w:rsidRPr="000C4A83">
        <w:rPr>
          <w:rFonts w:ascii="Times New Roman" w:eastAsia="Calibri" w:hAnsi="Times New Roman" w:cs="Times New Roman"/>
          <w:sz w:val="24"/>
          <w:szCs w:val="24"/>
        </w:rPr>
        <w:t>-2</w:t>
      </w:r>
      <w:r w:rsidRPr="003C3425">
        <w:rPr>
          <w:rFonts w:ascii="Times New Roman" w:eastAsia="Calibri" w:hAnsi="Times New Roman" w:cs="Times New Roman"/>
          <w:sz w:val="24"/>
          <w:szCs w:val="24"/>
        </w:rPr>
        <w:t>7</w:t>
      </w:r>
      <w:r w:rsidRPr="000C4A83">
        <w:rPr>
          <w:rFonts w:ascii="Times New Roman" w:eastAsia="Calibri" w:hAnsi="Times New Roman" w:cs="Times New Roman"/>
          <w:sz w:val="24"/>
          <w:szCs w:val="24"/>
        </w:rPr>
        <w:t>, (di seguito “Piano”).</w:t>
      </w:r>
    </w:p>
    <w:p w14:paraId="5955FC64" w14:textId="765F7252" w:rsidR="000C4A83" w:rsidRDefault="000C4A83" w:rsidP="003C3425">
      <w:pPr>
        <w:spacing w:after="0" w:line="276" w:lineRule="auto"/>
        <w:ind w:firstLine="709"/>
        <w:jc w:val="both"/>
        <w:rPr>
          <w:rFonts w:ascii="Times New Roman" w:eastAsia="Calibri" w:hAnsi="Times New Roman" w:cs="Times New Roman"/>
          <w:sz w:val="24"/>
          <w:szCs w:val="24"/>
        </w:rPr>
      </w:pPr>
      <w:r w:rsidRPr="000C4A83">
        <w:rPr>
          <w:rFonts w:ascii="Times New Roman" w:eastAsia="Calibri" w:hAnsi="Times New Roman" w:cs="Times New Roman"/>
          <w:sz w:val="24"/>
          <w:szCs w:val="24"/>
        </w:rPr>
        <w:t xml:space="preserve">Il Piano individua le unità di personale ritenute necessarie per l’efficace ed efficiente svolgimento delle attività istituzionali </w:t>
      </w:r>
      <w:r w:rsidRPr="003C3425">
        <w:rPr>
          <w:rFonts w:ascii="Times New Roman" w:eastAsia="Calibri" w:hAnsi="Times New Roman" w:cs="Times New Roman"/>
          <w:sz w:val="24"/>
          <w:szCs w:val="24"/>
        </w:rPr>
        <w:t xml:space="preserve">dell’Amministrazione dando atto </w:t>
      </w:r>
      <w:r w:rsidRPr="000C4A83">
        <w:rPr>
          <w:rFonts w:ascii="Times New Roman" w:eastAsia="Calibri" w:hAnsi="Times New Roman" w:cs="Times New Roman"/>
          <w:sz w:val="24"/>
          <w:szCs w:val="24"/>
        </w:rPr>
        <w:t xml:space="preserve">di quanto attuato rispetto </w:t>
      </w:r>
      <w:r w:rsidR="003C3425" w:rsidRPr="003C3425">
        <w:rPr>
          <w:rFonts w:ascii="Times New Roman" w:eastAsia="Calibri" w:hAnsi="Times New Roman" w:cs="Times New Roman"/>
          <w:sz w:val="24"/>
          <w:szCs w:val="24"/>
        </w:rPr>
        <w:t xml:space="preserve">alla eventuale normativa volta ad autorizzare specifiche assunzioni, nonché </w:t>
      </w:r>
      <w:r w:rsidRPr="000C4A83">
        <w:rPr>
          <w:rFonts w:ascii="Times New Roman" w:eastAsia="Calibri" w:hAnsi="Times New Roman" w:cs="Times New Roman"/>
          <w:sz w:val="24"/>
          <w:szCs w:val="24"/>
        </w:rPr>
        <w:t xml:space="preserve">alla programmazione triennale dei fabbisogni di personale per il periodo 2019-2021, recepita e autorizzata, in ogni sua parte, con il </w:t>
      </w:r>
      <w:r w:rsidRPr="000C4A83">
        <w:rPr>
          <w:rFonts w:ascii="Times New Roman" w:eastAsia="Calibri" w:hAnsi="Times New Roman" w:cs="Times New Roman"/>
          <w:b/>
          <w:bCs/>
          <w:sz w:val="24"/>
          <w:szCs w:val="24"/>
        </w:rPr>
        <w:t xml:space="preserve">D.P.C.M. del 20 </w:t>
      </w:r>
      <w:r w:rsidRPr="00C94826">
        <w:rPr>
          <w:rFonts w:ascii="Times New Roman" w:eastAsia="Calibri" w:hAnsi="Times New Roman" w:cs="Times New Roman"/>
          <w:b/>
          <w:bCs/>
          <w:sz w:val="24"/>
          <w:szCs w:val="24"/>
        </w:rPr>
        <w:t>giugno 2019</w:t>
      </w:r>
      <w:r w:rsidRPr="00C94826">
        <w:rPr>
          <w:rFonts w:ascii="Times New Roman" w:eastAsia="Calibri" w:hAnsi="Times New Roman" w:cs="Times New Roman"/>
          <w:sz w:val="24"/>
          <w:szCs w:val="24"/>
        </w:rPr>
        <w:t xml:space="preserve">; </w:t>
      </w:r>
      <w:bookmarkStart w:id="10" w:name="_Hlk156231137"/>
      <w:r w:rsidRPr="00C94826">
        <w:rPr>
          <w:rFonts w:ascii="Times New Roman" w:eastAsia="Calibri" w:hAnsi="Times New Roman" w:cs="Times New Roman"/>
          <w:sz w:val="24"/>
          <w:szCs w:val="24"/>
        </w:rPr>
        <w:t xml:space="preserve">per il periodo 2022-2024 recepita e autorizzata </w:t>
      </w:r>
      <w:r w:rsidR="003C3425" w:rsidRPr="00C94826">
        <w:rPr>
          <w:rFonts w:ascii="Times New Roman" w:eastAsia="Calibri" w:hAnsi="Times New Roman" w:cs="Times New Roman"/>
          <w:sz w:val="24"/>
          <w:szCs w:val="24"/>
        </w:rPr>
        <w:t xml:space="preserve">con </w:t>
      </w:r>
      <w:r w:rsidRPr="00C94826">
        <w:rPr>
          <w:rFonts w:ascii="Times New Roman" w:eastAsia="Calibri" w:hAnsi="Times New Roman" w:cs="Times New Roman"/>
          <w:b/>
          <w:bCs/>
          <w:sz w:val="24"/>
          <w:szCs w:val="24"/>
        </w:rPr>
        <w:t xml:space="preserve">D.P.C.M. </w:t>
      </w:r>
      <w:r w:rsidR="00C94826" w:rsidRPr="00C94826">
        <w:rPr>
          <w:rFonts w:ascii="Times New Roman" w:eastAsia="Calibri" w:hAnsi="Times New Roman" w:cs="Times New Roman"/>
          <w:b/>
          <w:bCs/>
          <w:sz w:val="24"/>
          <w:szCs w:val="24"/>
        </w:rPr>
        <w:t xml:space="preserve">del </w:t>
      </w:r>
      <w:r w:rsidR="003304E8" w:rsidRPr="00C94826">
        <w:rPr>
          <w:rFonts w:ascii="Times New Roman" w:eastAsia="Calibri" w:hAnsi="Times New Roman" w:cs="Times New Roman"/>
          <w:b/>
          <w:bCs/>
          <w:sz w:val="24"/>
          <w:szCs w:val="24"/>
        </w:rPr>
        <w:t>22</w:t>
      </w:r>
      <w:r w:rsidR="003304E8" w:rsidRPr="00C94826">
        <w:rPr>
          <w:rFonts w:ascii="Times New Roman" w:eastAsia="Calibri" w:hAnsi="Times New Roman" w:cs="Times New Roman"/>
          <w:b/>
          <w:bCs/>
          <w:color w:val="FF0000"/>
          <w:sz w:val="24"/>
          <w:szCs w:val="24"/>
        </w:rPr>
        <w:t xml:space="preserve"> </w:t>
      </w:r>
      <w:r w:rsidRPr="00C94826">
        <w:rPr>
          <w:rFonts w:ascii="Times New Roman" w:eastAsia="Calibri" w:hAnsi="Times New Roman" w:cs="Times New Roman"/>
          <w:b/>
          <w:bCs/>
          <w:sz w:val="24"/>
          <w:szCs w:val="24"/>
        </w:rPr>
        <w:t>Luglio 2022</w:t>
      </w:r>
      <w:bookmarkEnd w:id="10"/>
      <w:r w:rsidRPr="00C94826">
        <w:rPr>
          <w:rFonts w:ascii="Times New Roman" w:eastAsia="Calibri" w:hAnsi="Times New Roman" w:cs="Times New Roman"/>
          <w:sz w:val="24"/>
          <w:szCs w:val="24"/>
        </w:rPr>
        <w:t xml:space="preserve"> e D</w:t>
      </w:r>
      <w:r w:rsidR="003C3425" w:rsidRPr="00C94826">
        <w:rPr>
          <w:rFonts w:ascii="Times New Roman" w:eastAsia="Calibri" w:hAnsi="Times New Roman" w:cs="Times New Roman"/>
          <w:sz w:val="24"/>
          <w:szCs w:val="24"/>
        </w:rPr>
        <w:t>.</w:t>
      </w:r>
      <w:r w:rsidRPr="00C94826">
        <w:rPr>
          <w:rFonts w:ascii="Times New Roman" w:eastAsia="Calibri" w:hAnsi="Times New Roman" w:cs="Times New Roman"/>
          <w:sz w:val="24"/>
          <w:szCs w:val="24"/>
        </w:rPr>
        <w:t>P</w:t>
      </w:r>
      <w:r w:rsidR="003C3425" w:rsidRPr="00C94826">
        <w:rPr>
          <w:rFonts w:ascii="Times New Roman" w:eastAsia="Calibri" w:hAnsi="Times New Roman" w:cs="Times New Roman"/>
          <w:sz w:val="24"/>
          <w:szCs w:val="24"/>
        </w:rPr>
        <w:t>.</w:t>
      </w:r>
      <w:r w:rsidRPr="00C94826">
        <w:rPr>
          <w:rFonts w:ascii="Times New Roman" w:eastAsia="Calibri" w:hAnsi="Times New Roman" w:cs="Times New Roman"/>
          <w:sz w:val="24"/>
          <w:szCs w:val="24"/>
        </w:rPr>
        <w:t>C</w:t>
      </w:r>
      <w:r w:rsidR="003C3425" w:rsidRPr="00C94826">
        <w:rPr>
          <w:rFonts w:ascii="Times New Roman" w:eastAsia="Calibri" w:hAnsi="Times New Roman" w:cs="Times New Roman"/>
          <w:sz w:val="24"/>
          <w:szCs w:val="24"/>
        </w:rPr>
        <w:t>.</w:t>
      </w:r>
      <w:r w:rsidRPr="00C94826">
        <w:rPr>
          <w:rFonts w:ascii="Times New Roman" w:eastAsia="Calibri" w:hAnsi="Times New Roman" w:cs="Times New Roman"/>
          <w:sz w:val="24"/>
          <w:szCs w:val="24"/>
        </w:rPr>
        <w:t>M</w:t>
      </w:r>
      <w:r w:rsidR="003C3425" w:rsidRPr="00C94826">
        <w:rPr>
          <w:rFonts w:ascii="Times New Roman" w:eastAsia="Calibri" w:hAnsi="Times New Roman" w:cs="Times New Roman"/>
          <w:sz w:val="24"/>
          <w:szCs w:val="24"/>
        </w:rPr>
        <w:t>.</w:t>
      </w:r>
      <w:r w:rsidRPr="00C94826">
        <w:rPr>
          <w:rFonts w:ascii="Times New Roman" w:eastAsia="Calibri" w:hAnsi="Times New Roman" w:cs="Times New Roman"/>
          <w:sz w:val="24"/>
          <w:szCs w:val="24"/>
        </w:rPr>
        <w:t xml:space="preserve">  </w:t>
      </w:r>
      <w:r w:rsidRPr="00C94826">
        <w:rPr>
          <w:rFonts w:ascii="Times New Roman" w:eastAsia="Calibri" w:hAnsi="Times New Roman" w:cs="Times New Roman"/>
          <w:b/>
          <w:bCs/>
          <w:sz w:val="24"/>
          <w:szCs w:val="24"/>
        </w:rPr>
        <w:t>11 maggio 2023</w:t>
      </w:r>
      <w:r w:rsidRPr="00C94826">
        <w:rPr>
          <w:rFonts w:ascii="Times New Roman" w:eastAsia="Calibri" w:hAnsi="Times New Roman" w:cs="Times New Roman"/>
          <w:sz w:val="24"/>
          <w:szCs w:val="24"/>
        </w:rPr>
        <w:t xml:space="preserve">; per il periodo 2023-2025 recepita e autorizzata </w:t>
      </w:r>
      <w:r w:rsidR="003C3425" w:rsidRPr="00C94826">
        <w:rPr>
          <w:rFonts w:ascii="Times New Roman" w:eastAsia="Calibri" w:hAnsi="Times New Roman" w:cs="Times New Roman"/>
          <w:sz w:val="24"/>
          <w:szCs w:val="24"/>
        </w:rPr>
        <w:t xml:space="preserve">con </w:t>
      </w:r>
      <w:r w:rsidRPr="00C94826">
        <w:rPr>
          <w:rFonts w:ascii="Times New Roman" w:eastAsia="Calibri" w:hAnsi="Times New Roman" w:cs="Times New Roman"/>
          <w:b/>
          <w:bCs/>
          <w:sz w:val="24"/>
          <w:szCs w:val="24"/>
        </w:rPr>
        <w:t>D.P.C.M. 10 novembre</w:t>
      </w:r>
      <w:r w:rsidRPr="000C4A83">
        <w:rPr>
          <w:rFonts w:ascii="Times New Roman" w:eastAsia="Calibri" w:hAnsi="Times New Roman" w:cs="Times New Roman"/>
          <w:b/>
          <w:bCs/>
          <w:sz w:val="24"/>
          <w:szCs w:val="24"/>
        </w:rPr>
        <w:t xml:space="preserve"> 2023</w:t>
      </w:r>
      <w:r w:rsidR="003C3425" w:rsidRPr="003C3425">
        <w:rPr>
          <w:rFonts w:ascii="Times New Roman" w:eastAsia="Calibri" w:hAnsi="Times New Roman" w:cs="Times New Roman"/>
          <w:sz w:val="24"/>
          <w:szCs w:val="24"/>
        </w:rPr>
        <w:t xml:space="preserve">, </w:t>
      </w:r>
      <w:r w:rsidRPr="000C4A83">
        <w:rPr>
          <w:rFonts w:ascii="Times New Roman" w:eastAsia="Calibri" w:hAnsi="Times New Roman" w:cs="Times New Roman"/>
          <w:sz w:val="24"/>
          <w:szCs w:val="24"/>
        </w:rPr>
        <w:t xml:space="preserve">aggiornando gli stessi alla luce delle attività assunzionali concretamente </w:t>
      </w:r>
      <w:proofErr w:type="gramStart"/>
      <w:r w:rsidRPr="000C4A83">
        <w:rPr>
          <w:rFonts w:ascii="Times New Roman" w:eastAsia="Calibri" w:hAnsi="Times New Roman" w:cs="Times New Roman"/>
          <w:sz w:val="24"/>
          <w:szCs w:val="24"/>
        </w:rPr>
        <w:t>poste in essere</w:t>
      </w:r>
      <w:proofErr w:type="gramEnd"/>
      <w:r w:rsidRPr="000C4A83">
        <w:rPr>
          <w:rFonts w:ascii="Times New Roman" w:eastAsia="Calibri" w:hAnsi="Times New Roman" w:cs="Times New Roman"/>
          <w:sz w:val="24"/>
          <w:szCs w:val="24"/>
        </w:rPr>
        <w:t xml:space="preserve">, delle innovazioni occorse al quadro normativo e delle necessità organizzative dell’Amministrazione giudiziaria in conformità con i dati del </w:t>
      </w:r>
      <w:r w:rsidRPr="000C4A83">
        <w:rPr>
          <w:rFonts w:ascii="Times New Roman" w:eastAsia="Calibri" w:hAnsi="Times New Roman" w:cs="Times New Roman"/>
          <w:i/>
          <w:sz w:val="24"/>
          <w:szCs w:val="24"/>
        </w:rPr>
        <w:t xml:space="preserve">turn-over. </w:t>
      </w:r>
      <w:r w:rsidRPr="000C4A83">
        <w:rPr>
          <w:rFonts w:ascii="Times New Roman" w:eastAsia="Calibri" w:hAnsi="Times New Roman" w:cs="Times New Roman"/>
          <w:sz w:val="24"/>
          <w:szCs w:val="24"/>
        </w:rPr>
        <w:t>La pianificazione</w:t>
      </w:r>
      <w:r w:rsidRPr="000C4A83">
        <w:rPr>
          <w:rFonts w:ascii="Times New Roman" w:eastAsia="Calibri" w:hAnsi="Times New Roman" w:cs="Times New Roman"/>
          <w:i/>
          <w:sz w:val="24"/>
          <w:szCs w:val="24"/>
        </w:rPr>
        <w:t xml:space="preserve"> </w:t>
      </w:r>
      <w:r w:rsidRPr="000C4A83">
        <w:rPr>
          <w:rFonts w:ascii="Times New Roman" w:eastAsia="Calibri" w:hAnsi="Times New Roman" w:cs="Times New Roman"/>
          <w:sz w:val="24"/>
          <w:szCs w:val="24"/>
        </w:rPr>
        <w:t xml:space="preserve"> ha tenuto e tiene conto dell’impatto sull’organizzazione e a seguito dell’immissione in servizio delle unità di personale reclutato </w:t>
      </w:r>
      <w:r w:rsidR="003C3425" w:rsidRPr="003C3425">
        <w:rPr>
          <w:rFonts w:ascii="Times New Roman" w:eastAsia="Calibri" w:hAnsi="Times New Roman" w:cs="Times New Roman"/>
          <w:sz w:val="24"/>
          <w:szCs w:val="24"/>
        </w:rPr>
        <w:t xml:space="preserve">già dal </w:t>
      </w:r>
      <w:r w:rsidRPr="000C4A83">
        <w:rPr>
          <w:rFonts w:ascii="Times New Roman" w:eastAsia="Calibri" w:hAnsi="Times New Roman" w:cs="Times New Roman"/>
          <w:sz w:val="24"/>
          <w:szCs w:val="24"/>
        </w:rPr>
        <w:t>2022, in attuazione del Piano nazionale di ripresa e resilienza, che conta unità di personale a supporto, principalmente, dell’Ufficio per il processo ( art. 11 e 13 del decreto-legge 9 giugno 2021 n. 80, convertito dalla legge 6 agosto 2021 n. 113 come modificato   dall’ art. 1 comma 9 lettera b e c) della Legge 30 dicembre 2023, n. 215)</w:t>
      </w:r>
      <w:r w:rsidR="003C3425" w:rsidRPr="003C3425">
        <w:rPr>
          <w:rFonts w:ascii="Times New Roman" w:eastAsia="Calibri" w:hAnsi="Times New Roman" w:cs="Times New Roman"/>
          <w:sz w:val="24"/>
          <w:szCs w:val="24"/>
        </w:rPr>
        <w:t xml:space="preserve"> pari ad oggi a circa 11</w:t>
      </w:r>
      <w:r w:rsidRPr="000C4A83">
        <w:rPr>
          <w:rFonts w:ascii="Times New Roman" w:eastAsia="Calibri" w:hAnsi="Times New Roman" w:cs="Times New Roman"/>
          <w:sz w:val="24"/>
          <w:szCs w:val="24"/>
        </w:rPr>
        <w:t>.</w:t>
      </w:r>
      <w:r w:rsidR="003C3425" w:rsidRPr="003C3425">
        <w:rPr>
          <w:rFonts w:ascii="Times New Roman" w:eastAsia="Calibri" w:hAnsi="Times New Roman" w:cs="Times New Roman"/>
          <w:sz w:val="24"/>
          <w:szCs w:val="24"/>
        </w:rPr>
        <w:t>500 unità in servizio.</w:t>
      </w:r>
      <w:r w:rsidRPr="000C4A83">
        <w:rPr>
          <w:rFonts w:ascii="Times New Roman" w:eastAsia="Calibri" w:hAnsi="Times New Roman" w:cs="Times New Roman"/>
          <w:sz w:val="24"/>
          <w:szCs w:val="24"/>
        </w:rPr>
        <w:t xml:space="preserve"> </w:t>
      </w:r>
    </w:p>
    <w:p w14:paraId="019F9749" w14:textId="627B78C6" w:rsidR="005E206A" w:rsidRDefault="005E206A" w:rsidP="003C3425">
      <w:pPr>
        <w:spacing w:after="0" w:line="276" w:lineRule="auto"/>
        <w:ind w:firstLine="709"/>
        <w:jc w:val="both"/>
        <w:rPr>
          <w:rFonts w:ascii="Times New Roman" w:eastAsia="Calibri" w:hAnsi="Times New Roman" w:cs="Times New Roman"/>
          <w:sz w:val="24"/>
          <w:szCs w:val="24"/>
        </w:rPr>
      </w:pPr>
    </w:p>
    <w:p w14:paraId="3D17184E" w14:textId="73C6D023" w:rsidR="009E20F0" w:rsidRPr="001E70DE" w:rsidRDefault="009E20F0" w:rsidP="00646A42">
      <w:pPr>
        <w:pStyle w:val="paragraph"/>
        <w:spacing w:before="0" w:beforeAutospacing="0" w:after="0" w:afterAutospacing="0"/>
        <w:ind w:firstLine="705"/>
        <w:jc w:val="both"/>
        <w:textAlignment w:val="baseline"/>
        <w:outlineLvl w:val="1"/>
        <w:rPr>
          <w:rFonts w:ascii="Segoe UI" w:hAnsi="Segoe UI" w:cs="Segoe UI"/>
          <w:sz w:val="18"/>
          <w:szCs w:val="18"/>
        </w:rPr>
      </w:pPr>
      <w:bookmarkStart w:id="11" w:name="_Toc187861127"/>
      <w:r w:rsidRPr="001E70DE">
        <w:rPr>
          <w:b/>
          <w:bCs/>
          <w:i/>
          <w:iCs/>
        </w:rPr>
        <w:t>B) Quadro ordinamentale e strumenti normativi</w:t>
      </w:r>
      <w:bookmarkEnd w:id="11"/>
      <w:r w:rsidRPr="001E70DE">
        <w:t> </w:t>
      </w:r>
    </w:p>
    <w:p w14:paraId="3A0C3C7B" w14:textId="77777777" w:rsidR="009E20F0" w:rsidRPr="009E20F0" w:rsidRDefault="009E20F0" w:rsidP="009E20F0">
      <w:pPr>
        <w:spacing w:after="0" w:line="240" w:lineRule="auto"/>
        <w:ind w:firstLine="1410"/>
        <w:jc w:val="both"/>
        <w:textAlignment w:val="baseline"/>
        <w:rPr>
          <w:rFonts w:ascii="Segoe UI" w:eastAsia="Times New Roman" w:hAnsi="Segoe UI" w:cs="Segoe UI"/>
          <w:sz w:val="18"/>
          <w:szCs w:val="18"/>
          <w:lang w:eastAsia="it-IT"/>
        </w:rPr>
      </w:pPr>
      <w:r w:rsidRPr="009E20F0">
        <w:rPr>
          <w:rFonts w:ascii="Times New Roman" w:eastAsia="Times New Roman" w:hAnsi="Times New Roman" w:cs="Times New Roman"/>
          <w:sz w:val="24"/>
          <w:szCs w:val="24"/>
          <w:lang w:eastAsia="it-IT"/>
        </w:rPr>
        <w:t> </w:t>
      </w:r>
    </w:p>
    <w:p w14:paraId="027913DA" w14:textId="77777777" w:rsidR="009E20F0" w:rsidRPr="00C92077" w:rsidRDefault="009E20F0" w:rsidP="00C92077">
      <w:pPr>
        <w:spacing w:after="0" w:line="276" w:lineRule="auto"/>
        <w:ind w:firstLine="70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sz w:val="24"/>
          <w:szCs w:val="24"/>
          <w:lang w:eastAsia="it-IT"/>
        </w:rPr>
        <w:t>Il presupposto giuridico all’intera politica e attività assunzionale è rappresentato dalle numerose disposizioni volte a garantite la piena funzionalità degli Uffici per una giustizia più efficiente. </w:t>
      </w:r>
    </w:p>
    <w:p w14:paraId="79FB4B83" w14:textId="77777777" w:rsidR="009E20F0" w:rsidRPr="00C92077" w:rsidRDefault="009E20F0" w:rsidP="00C92077">
      <w:pPr>
        <w:spacing w:after="0" w:line="276" w:lineRule="auto"/>
        <w:ind w:firstLine="70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sz w:val="24"/>
          <w:szCs w:val="24"/>
          <w:lang w:eastAsia="it-IT"/>
        </w:rPr>
        <w:t xml:space="preserve"> Oltre alle norme indicate nel Piano triennale dei fabbisogni per gli anni 2024-2026 che qui si intendono richiamate, di seguito si riportano gli interventi normativi in virtù dei quali il Ministero </w:t>
      </w:r>
      <w:r w:rsidRPr="00C92077">
        <w:rPr>
          <w:rFonts w:ascii="Times New Roman" w:eastAsia="Times New Roman" w:hAnsi="Times New Roman" w:cs="Times New Roman"/>
          <w:sz w:val="24"/>
          <w:szCs w:val="24"/>
          <w:lang w:eastAsia="it-IT"/>
        </w:rPr>
        <w:lastRenderedPageBreak/>
        <w:t>della giustizia è autorizzato a indire procedure concorsuali pubbliche e, conseguentemente, ad assumere con contratto di lavoro a tempo indeterminato unità di personale: </w:t>
      </w:r>
    </w:p>
    <w:p w14:paraId="388CDF12" w14:textId="131EF2C7" w:rsidR="009E20F0" w:rsidRPr="00C92077" w:rsidRDefault="009E20F0" w:rsidP="00C92077">
      <w:pPr>
        <w:pStyle w:val="Paragrafoelenco"/>
        <w:numPr>
          <w:ilvl w:val="0"/>
          <w:numId w:val="21"/>
        </w:numPr>
        <w:spacing w:after="0" w:line="276" w:lineRule="auto"/>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t>Legge 30/12/2020, n. 178</w:t>
      </w:r>
      <w:r w:rsidR="00B626A9">
        <w:rPr>
          <w:rFonts w:ascii="Times New Roman" w:eastAsia="Times New Roman" w:hAnsi="Times New Roman" w:cs="Times New Roman"/>
          <w:b/>
          <w:bCs/>
          <w:sz w:val="24"/>
          <w:szCs w:val="24"/>
          <w:lang w:eastAsia="it-IT"/>
        </w:rPr>
        <w:t xml:space="preserve"> - </w:t>
      </w:r>
      <w:r w:rsidRPr="00B626A9">
        <w:rPr>
          <w:rFonts w:ascii="Times New Roman" w:eastAsia="Times New Roman" w:hAnsi="Times New Roman" w:cs="Times New Roman"/>
          <w:b/>
          <w:bCs/>
          <w:i/>
          <w:iCs/>
          <w:sz w:val="24"/>
          <w:szCs w:val="24"/>
          <w:lang w:eastAsia="it-IT"/>
        </w:rPr>
        <w:t>Bilancio di previsione dello Stato per l'anno finanziario 2021 e bilancio pluriennale per il triennio 2021-2023.</w:t>
      </w:r>
      <w:r w:rsidRPr="00C92077">
        <w:rPr>
          <w:rFonts w:ascii="Times New Roman" w:eastAsia="Times New Roman" w:hAnsi="Times New Roman" w:cs="Times New Roman"/>
          <w:sz w:val="24"/>
          <w:szCs w:val="24"/>
          <w:lang w:eastAsia="it-IT"/>
        </w:rPr>
        <w:t> </w:t>
      </w:r>
    </w:p>
    <w:p w14:paraId="0F569779" w14:textId="036EB14A" w:rsidR="009E20F0" w:rsidRPr="00B626A9" w:rsidRDefault="009E20F0"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sz w:val="24"/>
          <w:szCs w:val="24"/>
          <w:lang w:eastAsia="it-IT"/>
        </w:rPr>
        <w:t>Art. 1 comma 858</w:t>
      </w:r>
      <w:r w:rsidR="001E70DE" w:rsidRPr="00C92077">
        <w:rPr>
          <w:rFonts w:ascii="Times New Roman" w:eastAsia="Times New Roman" w:hAnsi="Times New Roman" w:cs="Times New Roman"/>
          <w:b/>
          <w:bCs/>
          <w:sz w:val="24"/>
          <w:szCs w:val="24"/>
          <w:lang w:eastAsia="it-IT"/>
        </w:rPr>
        <w:t xml:space="preserve"> -</w:t>
      </w:r>
      <w:r w:rsidRPr="00C92077">
        <w:rPr>
          <w:rFonts w:ascii="Times New Roman" w:eastAsia="Times New Roman" w:hAnsi="Times New Roman" w:cs="Times New Roman"/>
          <w:sz w:val="24"/>
          <w:szCs w:val="24"/>
          <w:lang w:eastAsia="it-IT"/>
        </w:rPr>
        <w:t xml:space="preserve">  </w:t>
      </w:r>
      <w:r w:rsidR="00B626A9">
        <w:rPr>
          <w:rFonts w:ascii="Times New Roman" w:eastAsia="Times New Roman" w:hAnsi="Times New Roman" w:cs="Times New Roman"/>
          <w:sz w:val="24"/>
          <w:szCs w:val="24"/>
          <w:lang w:eastAsia="it-IT"/>
        </w:rPr>
        <w:t>“</w:t>
      </w:r>
      <w:r w:rsidRPr="00B626A9">
        <w:rPr>
          <w:rFonts w:ascii="Times New Roman" w:eastAsia="Times New Roman" w:hAnsi="Times New Roman" w:cs="Times New Roman"/>
          <w:i/>
          <w:iCs/>
          <w:sz w:val="24"/>
          <w:szCs w:val="24"/>
          <w:lang w:eastAsia="it-IT"/>
        </w:rPr>
        <w:t xml:space="preserve">Al fine di garantire la piena funzionalità degli uffici giudiziari e di far fronte alle gravi scoperture di organico, il Ministero della giustizia è autorizzato, per l'anno 2022, </w:t>
      </w:r>
      <w:r w:rsidRPr="00B626A9">
        <w:rPr>
          <w:rFonts w:ascii="Times New Roman" w:eastAsia="Times New Roman" w:hAnsi="Times New Roman" w:cs="Times New Roman"/>
          <w:i/>
          <w:iCs/>
          <w:sz w:val="24"/>
          <w:szCs w:val="24"/>
          <w:u w:val="single"/>
          <w:lang w:eastAsia="it-IT"/>
        </w:rPr>
        <w:t>in aggiunta alle facoltà assunzionali</w:t>
      </w:r>
      <w:r w:rsidRPr="00B626A9">
        <w:rPr>
          <w:rFonts w:ascii="Times New Roman" w:eastAsia="Times New Roman" w:hAnsi="Times New Roman" w:cs="Times New Roman"/>
          <w:i/>
          <w:iCs/>
          <w:sz w:val="24"/>
          <w:szCs w:val="24"/>
          <w:lang w:eastAsia="it-IT"/>
        </w:rPr>
        <w:t xml:space="preserve"> previste a legislazione vigente, a indire procedure concorsuali pubbliche e, conseguentemente, ad assumere con contratto di lavoro </w:t>
      </w:r>
      <w:r w:rsidRPr="00B626A9">
        <w:rPr>
          <w:rFonts w:ascii="Times New Roman" w:eastAsia="Times New Roman" w:hAnsi="Times New Roman" w:cs="Times New Roman"/>
          <w:b/>
          <w:bCs/>
          <w:i/>
          <w:iCs/>
          <w:sz w:val="24"/>
          <w:szCs w:val="24"/>
          <w:lang w:eastAsia="it-IT"/>
        </w:rPr>
        <w:t>a tempo indeterminato</w:t>
      </w:r>
      <w:r w:rsidRPr="00B626A9">
        <w:rPr>
          <w:rFonts w:ascii="Times New Roman" w:eastAsia="Times New Roman" w:hAnsi="Times New Roman" w:cs="Times New Roman"/>
          <w:i/>
          <w:iCs/>
          <w:sz w:val="24"/>
          <w:szCs w:val="24"/>
          <w:lang w:eastAsia="it-IT"/>
        </w:rPr>
        <w:t xml:space="preserve">, con decorrenza dal 1° gennaio 2023, nell'ambito dell'attuale dotazione organica, un contingente di </w:t>
      </w:r>
      <w:r w:rsidRPr="00B626A9">
        <w:rPr>
          <w:rFonts w:ascii="Times New Roman" w:eastAsia="Times New Roman" w:hAnsi="Times New Roman" w:cs="Times New Roman"/>
          <w:b/>
          <w:bCs/>
          <w:i/>
          <w:iCs/>
          <w:sz w:val="24"/>
          <w:szCs w:val="24"/>
          <w:lang w:eastAsia="it-IT"/>
        </w:rPr>
        <w:t>120 unità di Area III</w:t>
      </w:r>
      <w:r w:rsidRPr="00B626A9">
        <w:rPr>
          <w:rFonts w:ascii="Times New Roman" w:eastAsia="Times New Roman" w:hAnsi="Times New Roman" w:cs="Times New Roman"/>
          <w:i/>
          <w:iCs/>
          <w:sz w:val="24"/>
          <w:szCs w:val="24"/>
          <w:lang w:eastAsia="it-IT"/>
        </w:rPr>
        <w:t>, posizione economica F1, da inquadrare nei ruoli dell'amministrazione giudiziaria. L'amministrazione attribuisce un punteggio aggiuntivo, nell'ambito delle procedure concorsuali di cui al primo periodo, in favore dei soggetti che hanno maturato i titoli di preferenza di cui all'articolo 50, commi 1-quater e 1-quinquies, del decreto-legge 24 giugno 2014, n. 90, convertito, con modificazioni, dalla legge 11 agosto 2014, n. 114.</w:t>
      </w:r>
      <w:r w:rsidR="00B626A9">
        <w:rPr>
          <w:rFonts w:ascii="Times New Roman" w:eastAsia="Times New Roman" w:hAnsi="Times New Roman" w:cs="Times New Roman"/>
          <w:i/>
          <w:iCs/>
          <w:sz w:val="24"/>
          <w:szCs w:val="24"/>
          <w:lang w:eastAsia="it-IT"/>
        </w:rPr>
        <w:t>”</w:t>
      </w:r>
      <w:r w:rsidRPr="00B626A9">
        <w:rPr>
          <w:rFonts w:ascii="Times New Roman" w:eastAsia="Times New Roman" w:hAnsi="Times New Roman" w:cs="Times New Roman"/>
          <w:i/>
          <w:iCs/>
          <w:sz w:val="24"/>
          <w:szCs w:val="24"/>
          <w:lang w:eastAsia="it-IT"/>
        </w:rPr>
        <w:t> </w:t>
      </w:r>
    </w:p>
    <w:p w14:paraId="07FDBFF2" w14:textId="5A2BE20D" w:rsidR="009E20F0" w:rsidRPr="00C92077" w:rsidRDefault="009E20F0" w:rsidP="00C92077">
      <w:pPr>
        <w:spacing w:after="0" w:line="276" w:lineRule="auto"/>
        <w:ind w:left="70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t>Art. 1 comma 860</w:t>
      </w:r>
      <w:r w:rsidRPr="00C92077">
        <w:rPr>
          <w:rFonts w:ascii="Times New Roman" w:eastAsia="Times New Roman" w:hAnsi="Times New Roman" w:cs="Times New Roman"/>
          <w:sz w:val="24"/>
          <w:szCs w:val="24"/>
          <w:lang w:eastAsia="it-IT"/>
        </w:rPr>
        <w:t xml:space="preserve">. </w:t>
      </w:r>
      <w:r w:rsidR="00B626A9">
        <w:rPr>
          <w:rFonts w:ascii="Times New Roman" w:eastAsia="Times New Roman" w:hAnsi="Times New Roman" w:cs="Times New Roman"/>
          <w:sz w:val="24"/>
          <w:szCs w:val="24"/>
          <w:lang w:eastAsia="it-IT"/>
        </w:rPr>
        <w:t>“</w:t>
      </w:r>
      <w:r w:rsidRPr="00B626A9">
        <w:rPr>
          <w:rFonts w:ascii="Times New Roman" w:eastAsia="Times New Roman" w:hAnsi="Times New Roman" w:cs="Times New Roman"/>
          <w:i/>
          <w:iCs/>
          <w:sz w:val="24"/>
          <w:szCs w:val="24"/>
          <w:lang w:eastAsia="it-IT"/>
        </w:rPr>
        <w:t>Per far fronte agli oneri assunzionali di cui al comma 858 è autorizzata la spesa di euro 72.241.502 annui a decorrere dall'anno 2023, cui si provvede mediante utilizzo delle risorse del fondo di cui al comma 854</w:t>
      </w:r>
      <w:r w:rsidRPr="00C92077">
        <w:rPr>
          <w:rFonts w:ascii="Times New Roman" w:eastAsia="Times New Roman" w:hAnsi="Times New Roman" w:cs="Times New Roman"/>
          <w:sz w:val="24"/>
          <w:szCs w:val="24"/>
          <w:lang w:eastAsia="it-IT"/>
        </w:rPr>
        <w:t>.</w:t>
      </w:r>
      <w:r w:rsidR="00B626A9">
        <w:rPr>
          <w:rFonts w:ascii="Times New Roman" w:eastAsia="Times New Roman" w:hAnsi="Times New Roman" w:cs="Times New Roman"/>
          <w:sz w:val="24"/>
          <w:szCs w:val="24"/>
          <w:lang w:eastAsia="it-IT"/>
        </w:rPr>
        <w:t>”.</w:t>
      </w:r>
      <w:r w:rsidRPr="00C92077">
        <w:rPr>
          <w:rFonts w:ascii="Times New Roman" w:eastAsia="Times New Roman" w:hAnsi="Times New Roman" w:cs="Times New Roman"/>
          <w:sz w:val="24"/>
          <w:szCs w:val="24"/>
          <w:lang w:eastAsia="it-IT"/>
        </w:rPr>
        <w:t> </w:t>
      </w:r>
    </w:p>
    <w:p w14:paraId="2CB9693A" w14:textId="77777777" w:rsidR="009E20F0" w:rsidRPr="00C92077" w:rsidRDefault="009E20F0" w:rsidP="00C92077">
      <w:pPr>
        <w:spacing w:after="0" w:line="276" w:lineRule="auto"/>
        <w:ind w:firstLine="70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color w:val="385623"/>
          <w:sz w:val="24"/>
          <w:szCs w:val="24"/>
          <w:lang w:eastAsia="it-IT"/>
        </w:rPr>
        <w:t> </w:t>
      </w:r>
    </w:p>
    <w:p w14:paraId="6006A664" w14:textId="733769B5" w:rsidR="009E20F0" w:rsidRPr="00B626A9" w:rsidRDefault="009E20F0" w:rsidP="00C92077">
      <w:pPr>
        <w:pStyle w:val="Paragrafoelenco"/>
        <w:numPr>
          <w:ilvl w:val="0"/>
          <w:numId w:val="21"/>
        </w:numPr>
        <w:spacing w:after="0" w:line="276" w:lineRule="auto"/>
        <w:jc w:val="both"/>
        <w:textAlignment w:val="baseline"/>
        <w:rPr>
          <w:rFonts w:ascii="Times New Roman" w:eastAsia="Times New Roman" w:hAnsi="Times New Roman" w:cs="Times New Roman"/>
          <w:b/>
          <w:bCs/>
          <w:i/>
          <w:iCs/>
          <w:sz w:val="24"/>
          <w:szCs w:val="24"/>
          <w:lang w:eastAsia="it-IT"/>
        </w:rPr>
      </w:pPr>
      <w:r w:rsidRPr="00C92077">
        <w:rPr>
          <w:rFonts w:ascii="Times New Roman" w:eastAsia="Times New Roman" w:hAnsi="Times New Roman" w:cs="Times New Roman"/>
          <w:b/>
          <w:bCs/>
          <w:sz w:val="24"/>
          <w:szCs w:val="24"/>
          <w:lang w:eastAsia="it-IT"/>
        </w:rPr>
        <w:t>Legge 27/09/2021, n. 134</w:t>
      </w:r>
      <w:r w:rsidR="00B626A9">
        <w:rPr>
          <w:rFonts w:ascii="Times New Roman" w:eastAsia="Times New Roman" w:hAnsi="Times New Roman" w:cs="Times New Roman"/>
          <w:b/>
          <w:bCs/>
          <w:sz w:val="24"/>
          <w:szCs w:val="24"/>
          <w:lang w:eastAsia="it-IT"/>
        </w:rPr>
        <w:t xml:space="preserve"> -</w:t>
      </w:r>
      <w:r w:rsidRPr="00C92077">
        <w:rPr>
          <w:rFonts w:ascii="Times New Roman" w:eastAsia="Times New Roman" w:hAnsi="Times New Roman" w:cs="Times New Roman"/>
          <w:b/>
          <w:bCs/>
          <w:sz w:val="24"/>
          <w:szCs w:val="24"/>
          <w:lang w:eastAsia="it-IT"/>
        </w:rPr>
        <w:t xml:space="preserve"> </w:t>
      </w:r>
      <w:r w:rsidRPr="00B626A9">
        <w:rPr>
          <w:rFonts w:ascii="Times New Roman" w:eastAsia="Times New Roman" w:hAnsi="Times New Roman" w:cs="Times New Roman"/>
          <w:b/>
          <w:bCs/>
          <w:i/>
          <w:iCs/>
          <w:sz w:val="24"/>
          <w:szCs w:val="24"/>
          <w:lang w:eastAsia="it-IT"/>
        </w:rPr>
        <w:t>Delega al Governo per l'efficienza del processo penale nonché in materia di giustizia riparativa e disposizioni per la celere definizione dei procedimenti giudiziari. </w:t>
      </w:r>
    </w:p>
    <w:p w14:paraId="7A2A3FBD" w14:textId="708835A8" w:rsidR="009E20F0" w:rsidRPr="00C92077" w:rsidRDefault="009E20F0"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sz w:val="24"/>
          <w:szCs w:val="24"/>
          <w:lang w:eastAsia="it-IT"/>
        </w:rPr>
        <w:t>Art. 1 comma 27</w:t>
      </w:r>
      <w:r w:rsidRPr="00C92077">
        <w:rPr>
          <w:rFonts w:ascii="Times New Roman" w:eastAsia="Times New Roman" w:hAnsi="Times New Roman" w:cs="Times New Roman"/>
          <w:sz w:val="24"/>
          <w:szCs w:val="24"/>
          <w:lang w:eastAsia="it-IT"/>
        </w:rPr>
        <w:t xml:space="preserve">.    </w:t>
      </w:r>
      <w:r w:rsidR="00B626A9">
        <w:rPr>
          <w:rFonts w:ascii="Times New Roman" w:eastAsia="Times New Roman" w:hAnsi="Times New Roman" w:cs="Times New Roman"/>
          <w:sz w:val="24"/>
          <w:szCs w:val="24"/>
          <w:lang w:eastAsia="it-IT"/>
        </w:rPr>
        <w:t>“</w:t>
      </w:r>
      <w:r w:rsidRPr="00C92077">
        <w:rPr>
          <w:rFonts w:ascii="Times New Roman" w:eastAsia="Times New Roman" w:hAnsi="Times New Roman" w:cs="Times New Roman"/>
          <w:i/>
          <w:iCs/>
          <w:sz w:val="24"/>
          <w:szCs w:val="24"/>
          <w:lang w:eastAsia="it-IT"/>
        </w:rPr>
        <w:t xml:space="preserve">Per l'attuazione delle disposizioni del comma 26, il Ministero della giustizia è autorizzato ad assumere, con decorrenza non anteriore al 1° gennaio 2023, un contingente </w:t>
      </w:r>
      <w:r w:rsidRPr="00C92077">
        <w:rPr>
          <w:rFonts w:ascii="Times New Roman" w:eastAsia="Times New Roman" w:hAnsi="Times New Roman" w:cs="Times New Roman"/>
          <w:b/>
          <w:bCs/>
          <w:i/>
          <w:iCs/>
          <w:sz w:val="24"/>
          <w:szCs w:val="24"/>
          <w:lang w:eastAsia="it-IT"/>
        </w:rPr>
        <w:t>di 1.000 unità di personale da inquadrare nella III area funzionale, fascia economica F1, con contratto di lavoro a tempo indeterminato</w:t>
      </w:r>
      <w:r w:rsidRPr="00C92077">
        <w:rPr>
          <w:rFonts w:ascii="Times New Roman" w:eastAsia="Times New Roman" w:hAnsi="Times New Roman" w:cs="Times New Roman"/>
          <w:i/>
          <w:iCs/>
          <w:sz w:val="24"/>
          <w:szCs w:val="24"/>
          <w:lang w:eastAsia="it-IT"/>
        </w:rPr>
        <w:t>. A tal fine è autorizzata la spesa di euro 46.766.640 annui a decorrere dall'anno 2023. </w:t>
      </w:r>
    </w:p>
    <w:p w14:paraId="41DC27B4" w14:textId="77777777" w:rsidR="009E20F0" w:rsidRPr="00C92077" w:rsidRDefault="009E20F0"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i/>
          <w:iCs/>
          <w:sz w:val="24"/>
          <w:szCs w:val="24"/>
          <w:lang w:eastAsia="it-IT"/>
        </w:rPr>
        <w:t>Art. 1 comma 28</w:t>
      </w:r>
      <w:r w:rsidRPr="00C92077">
        <w:rPr>
          <w:rFonts w:ascii="Times New Roman" w:eastAsia="Times New Roman" w:hAnsi="Times New Roman" w:cs="Times New Roman"/>
          <w:i/>
          <w:iCs/>
          <w:sz w:val="24"/>
          <w:szCs w:val="24"/>
          <w:lang w:eastAsia="it-IT"/>
        </w:rPr>
        <w:t>.  Agli oneri di cui al comma 27 si provvede mediante corrispondente riduzione dell'autorizzazione di spesa di cui all'articolo 1, comma 860, della legge 30 dicembre 2020, n. 178. Conseguentemente, all'articolo 1 della legge 30 dicembre 2020, n. 178, sono apportate le seguenti modificazioni: </w:t>
      </w:r>
    </w:p>
    <w:p w14:paraId="35EBE98D" w14:textId="1FB73A38" w:rsidR="009E20F0" w:rsidRPr="00B626A9" w:rsidRDefault="00B626A9" w:rsidP="00B626A9">
      <w:pPr>
        <w:pStyle w:val="Paragrafoelenco"/>
        <w:numPr>
          <w:ilvl w:val="0"/>
          <w:numId w:val="23"/>
        </w:numPr>
        <w:spacing w:after="0" w:line="276" w:lineRule="auto"/>
        <w:jc w:val="both"/>
        <w:textAlignment w:val="baseline"/>
        <w:rPr>
          <w:rFonts w:ascii="Times New Roman" w:eastAsia="Times New Roman" w:hAnsi="Times New Roman" w:cs="Times New Roman"/>
          <w:i/>
          <w:iCs/>
          <w:sz w:val="24"/>
          <w:szCs w:val="24"/>
          <w:lang w:eastAsia="it-IT"/>
        </w:rPr>
      </w:pPr>
      <w:r w:rsidRPr="00B626A9">
        <w:rPr>
          <w:rFonts w:ascii="Times New Roman" w:eastAsia="Times New Roman" w:hAnsi="Times New Roman" w:cs="Times New Roman"/>
          <w:i/>
          <w:iCs/>
          <w:sz w:val="24"/>
          <w:szCs w:val="24"/>
          <w:lang w:eastAsia="it-IT"/>
        </w:rPr>
        <w:t xml:space="preserve"> </w:t>
      </w:r>
      <w:r w:rsidR="009E20F0" w:rsidRPr="00B626A9">
        <w:rPr>
          <w:rFonts w:ascii="Times New Roman" w:eastAsia="Times New Roman" w:hAnsi="Times New Roman" w:cs="Times New Roman"/>
          <w:i/>
          <w:iCs/>
          <w:sz w:val="24"/>
          <w:szCs w:val="24"/>
          <w:lang w:eastAsia="it-IT"/>
        </w:rPr>
        <w:t>al comma 858, primo periodo, le parole: «3.000 unità» sono sostituite dalle </w:t>
      </w:r>
    </w:p>
    <w:p w14:paraId="366B92CD" w14:textId="77777777" w:rsidR="009E20F0" w:rsidRPr="00C92077" w:rsidRDefault="009E20F0" w:rsidP="00C92077">
      <w:pPr>
        <w:spacing w:after="0" w:line="276" w:lineRule="auto"/>
        <w:ind w:left="1065"/>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i/>
          <w:iCs/>
          <w:sz w:val="24"/>
          <w:szCs w:val="24"/>
          <w:lang w:eastAsia="it-IT"/>
        </w:rPr>
        <w:t>seguenti: «1.820 unità», le parole: «1.500 unità» sono sostituite dalle seguenti: «900 unità», le parole: «1.200 unità» sono sostituite dalle seguenti: «735 unità» e le parole: «300 unità» sono sostituite dalle seguenti: «185 unità»; </w:t>
      </w:r>
    </w:p>
    <w:p w14:paraId="57EB8E60" w14:textId="7F0C82B3" w:rsidR="009E20F0" w:rsidRPr="00B626A9" w:rsidRDefault="009E20F0" w:rsidP="00B626A9">
      <w:pPr>
        <w:pStyle w:val="Paragrafoelenco"/>
        <w:numPr>
          <w:ilvl w:val="0"/>
          <w:numId w:val="23"/>
        </w:numPr>
        <w:spacing w:after="0" w:line="276" w:lineRule="auto"/>
        <w:jc w:val="both"/>
        <w:textAlignment w:val="baseline"/>
        <w:rPr>
          <w:rFonts w:ascii="Times New Roman" w:eastAsia="Times New Roman" w:hAnsi="Times New Roman" w:cs="Times New Roman"/>
          <w:i/>
          <w:iCs/>
          <w:sz w:val="24"/>
          <w:szCs w:val="24"/>
          <w:lang w:eastAsia="it-IT"/>
        </w:rPr>
      </w:pPr>
      <w:r w:rsidRPr="00B626A9">
        <w:rPr>
          <w:rFonts w:ascii="Times New Roman" w:eastAsia="Times New Roman" w:hAnsi="Times New Roman" w:cs="Times New Roman"/>
          <w:i/>
          <w:iCs/>
          <w:sz w:val="24"/>
          <w:szCs w:val="24"/>
          <w:lang w:eastAsia="it-IT"/>
        </w:rPr>
        <w:t>al comma 860, la cifra: «119.010.951» è sostituita dalla seguente: «72.241.502»</w:t>
      </w:r>
      <w:r w:rsidR="00B626A9" w:rsidRPr="00B626A9">
        <w:rPr>
          <w:rFonts w:ascii="Times New Roman" w:eastAsia="Times New Roman" w:hAnsi="Times New Roman" w:cs="Times New Roman"/>
          <w:i/>
          <w:iCs/>
          <w:sz w:val="24"/>
          <w:szCs w:val="24"/>
          <w:lang w:eastAsia="it-IT"/>
        </w:rPr>
        <w:t>”</w:t>
      </w:r>
      <w:r w:rsidRPr="00B626A9">
        <w:rPr>
          <w:rFonts w:ascii="Times New Roman" w:eastAsia="Times New Roman" w:hAnsi="Times New Roman" w:cs="Times New Roman"/>
          <w:i/>
          <w:iCs/>
          <w:sz w:val="24"/>
          <w:szCs w:val="24"/>
          <w:lang w:eastAsia="it-IT"/>
        </w:rPr>
        <w:t>. </w:t>
      </w:r>
    </w:p>
    <w:p w14:paraId="02C1D2CB" w14:textId="047313CF" w:rsidR="009E20F0" w:rsidRPr="00B626A9" w:rsidRDefault="009E20F0" w:rsidP="00C92077">
      <w:pPr>
        <w:pStyle w:val="Paragrafoelenco"/>
        <w:numPr>
          <w:ilvl w:val="0"/>
          <w:numId w:val="21"/>
        </w:numPr>
        <w:spacing w:after="0" w:line="276" w:lineRule="auto"/>
        <w:jc w:val="both"/>
        <w:textAlignment w:val="baseline"/>
        <w:rPr>
          <w:rFonts w:ascii="Times New Roman" w:eastAsia="Times New Roman" w:hAnsi="Times New Roman" w:cs="Times New Roman"/>
          <w:b/>
          <w:bCs/>
          <w:i/>
          <w:iCs/>
          <w:sz w:val="24"/>
          <w:szCs w:val="24"/>
          <w:lang w:eastAsia="it-IT"/>
        </w:rPr>
      </w:pPr>
      <w:r w:rsidRPr="00C92077">
        <w:rPr>
          <w:rFonts w:ascii="Times New Roman" w:eastAsia="Times New Roman" w:hAnsi="Times New Roman" w:cs="Times New Roman"/>
          <w:b/>
          <w:bCs/>
          <w:sz w:val="24"/>
          <w:szCs w:val="24"/>
          <w:lang w:eastAsia="it-IT"/>
        </w:rPr>
        <w:t>Legge 26/11/2021, n. 206</w:t>
      </w:r>
      <w:r w:rsidR="00B626A9">
        <w:rPr>
          <w:rFonts w:ascii="Times New Roman" w:eastAsia="Times New Roman" w:hAnsi="Times New Roman" w:cs="Times New Roman"/>
          <w:b/>
          <w:bCs/>
          <w:sz w:val="24"/>
          <w:szCs w:val="24"/>
          <w:lang w:eastAsia="it-IT"/>
        </w:rPr>
        <w:t xml:space="preserve"> -</w:t>
      </w:r>
      <w:r w:rsidRPr="00C92077">
        <w:rPr>
          <w:rFonts w:ascii="Times New Roman" w:eastAsia="Times New Roman" w:hAnsi="Times New Roman" w:cs="Times New Roman"/>
          <w:b/>
          <w:bCs/>
          <w:sz w:val="24"/>
          <w:szCs w:val="24"/>
          <w:lang w:eastAsia="it-IT"/>
        </w:rPr>
        <w:t xml:space="preserve"> </w:t>
      </w:r>
      <w:r w:rsidRPr="00B626A9">
        <w:rPr>
          <w:rFonts w:ascii="Times New Roman" w:eastAsia="Times New Roman" w:hAnsi="Times New Roman" w:cs="Times New Roman"/>
          <w:b/>
          <w:bCs/>
          <w:i/>
          <w:iCs/>
          <w:sz w:val="24"/>
          <w:szCs w:val="24"/>
          <w:lang w:eastAsia="it-IT"/>
        </w:rPr>
        <w:t>Delega al Governo per l'efficienza del processo civile e per la revisione della disciplina degli strumenti di risoluzione alternativa delle controversie e misure urgenti di razionalizzazione dei procedimenti in materia di diritti delle persone e delle famiglie nonché in materia di esecuzione forzata. </w:t>
      </w:r>
    </w:p>
    <w:p w14:paraId="60C06805" w14:textId="305B15FB" w:rsidR="009E20F0" w:rsidRPr="00C92077" w:rsidRDefault="009E20F0" w:rsidP="00C92077">
      <w:pPr>
        <w:spacing w:after="0" w:line="276" w:lineRule="auto"/>
        <w:ind w:left="70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t>Art. 1 comma 19</w:t>
      </w:r>
      <w:r w:rsidRPr="00C92077">
        <w:rPr>
          <w:rFonts w:ascii="Times New Roman" w:eastAsia="Times New Roman" w:hAnsi="Times New Roman" w:cs="Times New Roman"/>
          <w:sz w:val="24"/>
          <w:szCs w:val="24"/>
          <w:lang w:eastAsia="it-IT"/>
        </w:rPr>
        <w:t xml:space="preserve">.    </w:t>
      </w:r>
      <w:r w:rsidR="00B626A9">
        <w:rPr>
          <w:rFonts w:ascii="Times New Roman" w:eastAsia="Times New Roman" w:hAnsi="Times New Roman" w:cs="Times New Roman"/>
          <w:sz w:val="24"/>
          <w:szCs w:val="24"/>
          <w:lang w:eastAsia="it-IT"/>
        </w:rPr>
        <w:t>“</w:t>
      </w:r>
      <w:r w:rsidRPr="00C92077">
        <w:rPr>
          <w:rFonts w:ascii="Times New Roman" w:eastAsia="Times New Roman" w:hAnsi="Times New Roman" w:cs="Times New Roman"/>
          <w:i/>
          <w:iCs/>
          <w:sz w:val="24"/>
          <w:szCs w:val="24"/>
          <w:lang w:eastAsia="it-IT"/>
        </w:rPr>
        <w:t xml:space="preserve">Per l'attuazione delle disposizioni di cui al comma 18, il Ministero della giustizia </w:t>
      </w:r>
      <w:r w:rsidRPr="00C92077">
        <w:rPr>
          <w:rFonts w:ascii="Times New Roman" w:eastAsia="Times New Roman" w:hAnsi="Times New Roman" w:cs="Times New Roman"/>
          <w:b/>
          <w:bCs/>
          <w:i/>
          <w:iCs/>
          <w:sz w:val="24"/>
          <w:szCs w:val="24"/>
          <w:lang w:eastAsia="it-IT"/>
        </w:rPr>
        <w:t>è autorizzato ad assumere</w:t>
      </w:r>
      <w:r w:rsidRPr="00C92077">
        <w:rPr>
          <w:rFonts w:ascii="Times New Roman" w:eastAsia="Times New Roman" w:hAnsi="Times New Roman" w:cs="Times New Roman"/>
          <w:i/>
          <w:iCs/>
          <w:sz w:val="24"/>
          <w:szCs w:val="24"/>
          <w:lang w:eastAsia="it-IT"/>
        </w:rPr>
        <w:t xml:space="preserve">, con decorrenza non anteriore al 1° gennaio 2023, </w:t>
      </w:r>
      <w:r w:rsidRPr="00C92077">
        <w:rPr>
          <w:rFonts w:ascii="Times New Roman" w:eastAsia="Times New Roman" w:hAnsi="Times New Roman" w:cs="Times New Roman"/>
          <w:b/>
          <w:bCs/>
          <w:i/>
          <w:iCs/>
          <w:sz w:val="24"/>
          <w:szCs w:val="24"/>
          <w:lang w:eastAsia="it-IT"/>
        </w:rPr>
        <w:t>un contingente di 500 unità</w:t>
      </w:r>
      <w:r w:rsidRPr="00C92077">
        <w:rPr>
          <w:rFonts w:ascii="Times New Roman" w:eastAsia="Times New Roman" w:hAnsi="Times New Roman" w:cs="Times New Roman"/>
          <w:i/>
          <w:iCs/>
          <w:sz w:val="24"/>
          <w:szCs w:val="24"/>
          <w:lang w:eastAsia="it-IT"/>
        </w:rPr>
        <w:t xml:space="preserve"> di personale da inquadrare nella III area funzionale, posizione economica F1, </w:t>
      </w:r>
      <w:r w:rsidRPr="00C92077">
        <w:rPr>
          <w:rFonts w:ascii="Times New Roman" w:eastAsia="Times New Roman" w:hAnsi="Times New Roman" w:cs="Times New Roman"/>
          <w:b/>
          <w:bCs/>
          <w:i/>
          <w:iCs/>
          <w:sz w:val="24"/>
          <w:szCs w:val="24"/>
          <w:lang w:eastAsia="it-IT"/>
        </w:rPr>
        <w:t>con contratto di lavoro a tempo indeterminato</w:t>
      </w:r>
      <w:r w:rsidR="00B626A9">
        <w:rPr>
          <w:rFonts w:ascii="Times New Roman" w:eastAsia="Times New Roman" w:hAnsi="Times New Roman" w:cs="Times New Roman"/>
          <w:i/>
          <w:iCs/>
          <w:sz w:val="24"/>
          <w:szCs w:val="24"/>
          <w:lang w:eastAsia="it-IT"/>
        </w:rPr>
        <w:t>”.</w:t>
      </w:r>
      <w:r w:rsidRPr="00C92077">
        <w:rPr>
          <w:rFonts w:ascii="Times New Roman" w:eastAsia="Times New Roman" w:hAnsi="Times New Roman" w:cs="Times New Roman"/>
          <w:sz w:val="24"/>
          <w:szCs w:val="24"/>
          <w:lang w:eastAsia="it-IT"/>
        </w:rPr>
        <w:t> </w:t>
      </w:r>
    </w:p>
    <w:p w14:paraId="50638373" w14:textId="55E6FC7D" w:rsidR="009E20F0" w:rsidRDefault="009E20F0" w:rsidP="00C92077">
      <w:pPr>
        <w:spacing w:after="0" w:line="276" w:lineRule="auto"/>
        <w:ind w:left="70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lastRenderedPageBreak/>
        <w:t>Art. 1 comma 41</w:t>
      </w:r>
      <w:r w:rsidRPr="00C92077">
        <w:rPr>
          <w:rFonts w:ascii="Times New Roman" w:eastAsia="Times New Roman" w:hAnsi="Times New Roman" w:cs="Times New Roman"/>
          <w:sz w:val="24"/>
          <w:szCs w:val="24"/>
          <w:lang w:eastAsia="it-IT"/>
        </w:rPr>
        <w:t xml:space="preserve">. </w:t>
      </w:r>
      <w:r w:rsidR="00B626A9">
        <w:rPr>
          <w:rFonts w:ascii="Times New Roman" w:eastAsia="Times New Roman" w:hAnsi="Times New Roman" w:cs="Times New Roman"/>
          <w:sz w:val="24"/>
          <w:szCs w:val="24"/>
          <w:lang w:eastAsia="it-IT"/>
        </w:rPr>
        <w:t>“</w:t>
      </w:r>
      <w:r w:rsidRPr="00C92077">
        <w:rPr>
          <w:rFonts w:ascii="Times New Roman" w:eastAsia="Times New Roman" w:hAnsi="Times New Roman" w:cs="Times New Roman"/>
          <w:i/>
          <w:iCs/>
          <w:sz w:val="24"/>
          <w:szCs w:val="24"/>
          <w:lang w:eastAsia="it-IT"/>
        </w:rPr>
        <w:t>Per l'attuazione delle disposizioni di cui al comma 19 è autorizzata la spesa di euro 23.383.320 annui a decorrere dall'anno 2023</w:t>
      </w:r>
      <w:r w:rsidR="00B626A9">
        <w:rPr>
          <w:rFonts w:ascii="Times New Roman" w:eastAsia="Times New Roman" w:hAnsi="Times New Roman" w:cs="Times New Roman"/>
          <w:i/>
          <w:iCs/>
          <w:sz w:val="24"/>
          <w:szCs w:val="24"/>
          <w:lang w:eastAsia="it-IT"/>
        </w:rPr>
        <w:t>”</w:t>
      </w:r>
      <w:r w:rsidR="0082389D" w:rsidRPr="00C92077">
        <w:rPr>
          <w:rFonts w:ascii="Times New Roman" w:eastAsia="Times New Roman" w:hAnsi="Times New Roman" w:cs="Times New Roman"/>
          <w:i/>
          <w:iCs/>
          <w:sz w:val="24"/>
          <w:szCs w:val="24"/>
          <w:lang w:eastAsia="it-IT"/>
        </w:rPr>
        <w:t>.</w:t>
      </w:r>
      <w:r w:rsidRPr="00C92077">
        <w:rPr>
          <w:rFonts w:ascii="Times New Roman" w:eastAsia="Times New Roman" w:hAnsi="Times New Roman" w:cs="Times New Roman"/>
          <w:sz w:val="24"/>
          <w:szCs w:val="24"/>
          <w:lang w:eastAsia="it-IT"/>
        </w:rPr>
        <w:t> </w:t>
      </w:r>
    </w:p>
    <w:p w14:paraId="19713542" w14:textId="77777777" w:rsidR="00B626A9" w:rsidRPr="00C92077" w:rsidRDefault="00B626A9" w:rsidP="00C92077">
      <w:pPr>
        <w:spacing w:after="0" w:line="276" w:lineRule="auto"/>
        <w:ind w:left="705"/>
        <w:contextualSpacing/>
        <w:jc w:val="both"/>
        <w:textAlignment w:val="baseline"/>
        <w:rPr>
          <w:rFonts w:ascii="Times New Roman" w:eastAsia="Times New Roman" w:hAnsi="Times New Roman" w:cs="Times New Roman"/>
          <w:sz w:val="24"/>
          <w:szCs w:val="24"/>
          <w:lang w:eastAsia="it-IT"/>
        </w:rPr>
      </w:pPr>
    </w:p>
    <w:p w14:paraId="14B6B862" w14:textId="27143D04" w:rsidR="009E20F0" w:rsidRPr="00B626A9" w:rsidRDefault="009E20F0" w:rsidP="00C92077">
      <w:pPr>
        <w:pStyle w:val="Paragrafoelenco"/>
        <w:numPr>
          <w:ilvl w:val="0"/>
          <w:numId w:val="21"/>
        </w:numPr>
        <w:spacing w:after="0" w:line="276" w:lineRule="auto"/>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sz w:val="24"/>
          <w:szCs w:val="24"/>
          <w:lang w:eastAsia="it-IT"/>
        </w:rPr>
        <w:t>Decreto legislativo 10/10/2022, n. 151</w:t>
      </w:r>
      <w:r w:rsidR="00B626A9">
        <w:rPr>
          <w:rFonts w:ascii="Times New Roman" w:eastAsia="Times New Roman" w:hAnsi="Times New Roman" w:cs="Times New Roman"/>
          <w:b/>
          <w:bCs/>
          <w:sz w:val="24"/>
          <w:szCs w:val="24"/>
          <w:lang w:eastAsia="it-IT"/>
        </w:rPr>
        <w:t xml:space="preserve"> -</w:t>
      </w:r>
      <w:r w:rsidRPr="00C92077">
        <w:rPr>
          <w:rFonts w:ascii="Times New Roman" w:eastAsia="Times New Roman" w:hAnsi="Times New Roman" w:cs="Times New Roman"/>
          <w:b/>
          <w:bCs/>
          <w:sz w:val="24"/>
          <w:szCs w:val="24"/>
          <w:lang w:eastAsia="it-IT"/>
        </w:rPr>
        <w:t xml:space="preserve"> </w:t>
      </w:r>
      <w:r w:rsidRPr="00B626A9">
        <w:rPr>
          <w:rFonts w:ascii="Times New Roman" w:eastAsia="Times New Roman" w:hAnsi="Times New Roman" w:cs="Times New Roman"/>
          <w:b/>
          <w:bCs/>
          <w:i/>
          <w:iCs/>
          <w:sz w:val="24"/>
          <w:szCs w:val="24"/>
          <w:lang w:eastAsia="it-IT"/>
        </w:rPr>
        <w:t>Norme sull'ufficio per il processo in attuazione della legge 26 novembre 2021, n. 206, e della legge 27 settembre 2021, n. 134.</w:t>
      </w:r>
      <w:r w:rsidRPr="00B626A9">
        <w:rPr>
          <w:rFonts w:ascii="Times New Roman" w:eastAsia="Times New Roman" w:hAnsi="Times New Roman" w:cs="Times New Roman"/>
          <w:i/>
          <w:iCs/>
          <w:sz w:val="24"/>
          <w:szCs w:val="24"/>
          <w:lang w:eastAsia="it-IT"/>
        </w:rPr>
        <w:t> </w:t>
      </w:r>
    </w:p>
    <w:p w14:paraId="3D7A4979" w14:textId="77777777" w:rsidR="00B626A9" w:rsidRPr="00C92077" w:rsidRDefault="009E20F0" w:rsidP="00B626A9">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sz w:val="24"/>
          <w:szCs w:val="24"/>
          <w:lang w:eastAsia="it-IT"/>
        </w:rPr>
        <w:t> </w:t>
      </w:r>
      <w:r w:rsidRPr="00C92077">
        <w:rPr>
          <w:rFonts w:ascii="Times New Roman" w:eastAsia="Times New Roman" w:hAnsi="Times New Roman" w:cs="Times New Roman"/>
          <w:b/>
          <w:bCs/>
          <w:sz w:val="24"/>
          <w:szCs w:val="24"/>
          <w:lang w:eastAsia="it-IT"/>
        </w:rPr>
        <w:t xml:space="preserve">Art. 16. </w:t>
      </w:r>
      <w:r w:rsidR="0082389D" w:rsidRPr="00C92077">
        <w:rPr>
          <w:rFonts w:ascii="Times New Roman" w:eastAsia="Times New Roman" w:hAnsi="Times New Roman" w:cs="Times New Roman"/>
          <w:b/>
          <w:bCs/>
          <w:sz w:val="24"/>
          <w:szCs w:val="24"/>
          <w:lang w:eastAsia="it-IT"/>
        </w:rPr>
        <w:t xml:space="preserve">Comma 1. </w:t>
      </w:r>
      <w:r w:rsidR="00B626A9" w:rsidRPr="00C92077">
        <w:rPr>
          <w:rFonts w:ascii="Times New Roman" w:eastAsia="Times New Roman" w:hAnsi="Times New Roman" w:cs="Times New Roman"/>
          <w:i/>
          <w:iCs/>
          <w:sz w:val="24"/>
          <w:szCs w:val="24"/>
          <w:lang w:eastAsia="it-IT"/>
        </w:rPr>
        <w:t>“Per l'attuazione delle disposizioni di cui all'</w:t>
      </w:r>
      <w:r w:rsidR="00B626A9" w:rsidRPr="00C92077">
        <w:rPr>
          <w:rFonts w:ascii="Times New Roman" w:eastAsia="Times New Roman" w:hAnsi="Times New Roman" w:cs="Times New Roman"/>
          <w:i/>
          <w:iCs/>
          <w:sz w:val="24"/>
          <w:szCs w:val="24"/>
          <w:u w:val="single"/>
          <w:lang w:eastAsia="it-IT"/>
        </w:rPr>
        <w:t>articolo 4, comma 1, lettera g)</w:t>
      </w:r>
      <w:r w:rsidR="00B626A9" w:rsidRPr="00C92077">
        <w:rPr>
          <w:rFonts w:ascii="Times New Roman" w:eastAsia="Times New Roman" w:hAnsi="Times New Roman" w:cs="Times New Roman"/>
          <w:i/>
          <w:iCs/>
          <w:sz w:val="24"/>
          <w:szCs w:val="24"/>
          <w:lang w:eastAsia="it-IT"/>
        </w:rPr>
        <w:t xml:space="preserve">, è autorizzata la spesa di euro 70.149.960 annui a decorrere dall'anno 2023, cui si provvede, quanto ad </w:t>
      </w:r>
      <w:r w:rsidR="00B626A9" w:rsidRPr="00C92077">
        <w:rPr>
          <w:rFonts w:ascii="Times New Roman" w:eastAsia="Times New Roman" w:hAnsi="Times New Roman" w:cs="Times New Roman"/>
          <w:i/>
          <w:iCs/>
          <w:sz w:val="24"/>
          <w:szCs w:val="24"/>
          <w:u w:val="single"/>
          <w:lang w:eastAsia="it-IT"/>
        </w:rPr>
        <w:t>euro 46.766.640</w:t>
      </w:r>
      <w:r w:rsidR="00B626A9" w:rsidRPr="00C92077">
        <w:rPr>
          <w:rFonts w:ascii="Times New Roman" w:eastAsia="Times New Roman" w:hAnsi="Times New Roman" w:cs="Times New Roman"/>
          <w:i/>
          <w:iCs/>
          <w:sz w:val="24"/>
          <w:szCs w:val="24"/>
          <w:lang w:eastAsia="it-IT"/>
        </w:rPr>
        <w:t xml:space="preserve"> mediante corrispondente riduzione del Fondo per l'attuazione della delega per l'efficienza del processo penale di cui all'articolo 1, comma 27, della legge 27 settembre 2021, n. 134 e quanto ad </w:t>
      </w:r>
      <w:r w:rsidR="00B626A9" w:rsidRPr="00C92077">
        <w:rPr>
          <w:rFonts w:ascii="Times New Roman" w:eastAsia="Times New Roman" w:hAnsi="Times New Roman" w:cs="Times New Roman"/>
          <w:i/>
          <w:iCs/>
          <w:sz w:val="24"/>
          <w:szCs w:val="24"/>
          <w:u w:val="single"/>
          <w:lang w:eastAsia="it-IT"/>
        </w:rPr>
        <w:t>euro 23.383.320</w:t>
      </w:r>
      <w:r w:rsidR="00B626A9" w:rsidRPr="00C92077">
        <w:rPr>
          <w:rFonts w:ascii="Times New Roman" w:eastAsia="Times New Roman" w:hAnsi="Times New Roman" w:cs="Times New Roman"/>
          <w:i/>
          <w:iCs/>
          <w:sz w:val="24"/>
          <w:szCs w:val="24"/>
          <w:lang w:eastAsia="it-IT"/>
        </w:rPr>
        <w:t xml:space="preserve"> mediante corrispondente riduzione del Fondo per l'attuazione della delega per l'efficienza del processo civile di cui all'articolo 1, comma 41, della legge 26 novembre 2021, n. 206.” </w:t>
      </w:r>
    </w:p>
    <w:p w14:paraId="36CC67C3" w14:textId="3D096065" w:rsidR="009E20F0" w:rsidRPr="00C92077" w:rsidRDefault="009E20F0" w:rsidP="00C92077">
      <w:pPr>
        <w:pStyle w:val="Paragrafoelenco"/>
        <w:numPr>
          <w:ilvl w:val="0"/>
          <w:numId w:val="21"/>
        </w:numPr>
        <w:spacing w:after="0" w:line="276" w:lineRule="auto"/>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t xml:space="preserve">Legge 29 dicembre 2022, n. 197 </w:t>
      </w:r>
      <w:r w:rsidR="00B626A9">
        <w:rPr>
          <w:rFonts w:ascii="Times New Roman" w:eastAsia="Times New Roman" w:hAnsi="Times New Roman" w:cs="Times New Roman"/>
          <w:b/>
          <w:bCs/>
          <w:sz w:val="24"/>
          <w:szCs w:val="24"/>
          <w:lang w:eastAsia="it-IT"/>
        </w:rPr>
        <w:t xml:space="preserve">- </w:t>
      </w:r>
      <w:r w:rsidRPr="00B626A9">
        <w:rPr>
          <w:rFonts w:ascii="Times New Roman" w:eastAsia="Times New Roman" w:hAnsi="Times New Roman" w:cs="Times New Roman"/>
          <w:b/>
          <w:bCs/>
          <w:i/>
          <w:iCs/>
          <w:sz w:val="24"/>
          <w:szCs w:val="24"/>
          <w:lang w:eastAsia="it-IT"/>
        </w:rPr>
        <w:t>Bilancio di previsione dello Stato per l'anno finanziario 2023 e bilancio pluriennale per il triennio 2023-2025</w:t>
      </w:r>
      <w:r w:rsidR="00B626A9">
        <w:rPr>
          <w:rFonts w:ascii="Times New Roman" w:eastAsia="Times New Roman" w:hAnsi="Times New Roman" w:cs="Times New Roman"/>
          <w:b/>
          <w:bCs/>
          <w:i/>
          <w:iCs/>
          <w:sz w:val="24"/>
          <w:szCs w:val="24"/>
          <w:lang w:eastAsia="it-IT"/>
        </w:rPr>
        <w:t>.</w:t>
      </w:r>
      <w:r w:rsidRPr="00C92077">
        <w:rPr>
          <w:rFonts w:ascii="Times New Roman" w:eastAsia="Times New Roman" w:hAnsi="Times New Roman" w:cs="Times New Roman"/>
          <w:sz w:val="24"/>
          <w:szCs w:val="24"/>
          <w:lang w:eastAsia="it-IT"/>
        </w:rPr>
        <w:t> </w:t>
      </w:r>
    </w:p>
    <w:p w14:paraId="7CFA0C88" w14:textId="4CBF024D" w:rsidR="009E20F0" w:rsidRPr="00C92077" w:rsidRDefault="009E20F0"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bookmarkStart w:id="12" w:name="_Hlk187336769"/>
      <w:r w:rsidRPr="00C92077">
        <w:rPr>
          <w:rFonts w:ascii="Times New Roman" w:eastAsia="Times New Roman" w:hAnsi="Times New Roman" w:cs="Times New Roman"/>
          <w:sz w:val="24"/>
          <w:szCs w:val="24"/>
          <w:lang w:eastAsia="it-IT"/>
        </w:rPr>
        <w:t> </w:t>
      </w:r>
      <w:r w:rsidRPr="00C92077">
        <w:rPr>
          <w:rFonts w:ascii="Times New Roman" w:eastAsia="Times New Roman" w:hAnsi="Times New Roman" w:cs="Times New Roman"/>
          <w:b/>
          <w:bCs/>
          <w:sz w:val="24"/>
          <w:szCs w:val="24"/>
          <w:lang w:eastAsia="it-IT"/>
        </w:rPr>
        <w:t>Art. 1 comm</w:t>
      </w:r>
      <w:r w:rsidR="00F0311D" w:rsidRPr="00C92077">
        <w:rPr>
          <w:rFonts w:ascii="Times New Roman" w:eastAsia="Times New Roman" w:hAnsi="Times New Roman" w:cs="Times New Roman"/>
          <w:b/>
          <w:bCs/>
          <w:sz w:val="24"/>
          <w:szCs w:val="24"/>
          <w:lang w:eastAsia="it-IT"/>
        </w:rPr>
        <w:t>a</w:t>
      </w:r>
      <w:r w:rsidRPr="00C92077">
        <w:rPr>
          <w:rFonts w:ascii="Times New Roman" w:eastAsia="Times New Roman" w:hAnsi="Times New Roman" w:cs="Times New Roman"/>
          <w:b/>
          <w:bCs/>
          <w:sz w:val="24"/>
          <w:szCs w:val="24"/>
          <w:lang w:eastAsia="it-IT"/>
        </w:rPr>
        <w:t> </w:t>
      </w:r>
      <w:bookmarkEnd w:id="12"/>
      <w:r w:rsidRPr="00C92077">
        <w:rPr>
          <w:rFonts w:ascii="Times New Roman" w:eastAsia="Times New Roman" w:hAnsi="Times New Roman" w:cs="Times New Roman"/>
          <w:b/>
          <w:bCs/>
          <w:sz w:val="24"/>
          <w:szCs w:val="24"/>
          <w:lang w:eastAsia="it-IT"/>
        </w:rPr>
        <w:t>867.</w:t>
      </w:r>
      <w:r w:rsidRPr="00C92077">
        <w:rPr>
          <w:rFonts w:ascii="Times New Roman" w:eastAsia="Times New Roman" w:hAnsi="Times New Roman" w:cs="Times New Roman"/>
          <w:sz w:val="24"/>
          <w:szCs w:val="24"/>
          <w:lang w:eastAsia="it-IT"/>
        </w:rPr>
        <w:t xml:space="preserve"> </w:t>
      </w:r>
      <w:r w:rsidR="0082389D" w:rsidRPr="00C92077">
        <w:rPr>
          <w:rFonts w:ascii="Times New Roman" w:eastAsia="Times New Roman" w:hAnsi="Times New Roman" w:cs="Times New Roman"/>
          <w:sz w:val="24"/>
          <w:szCs w:val="24"/>
          <w:lang w:eastAsia="it-IT"/>
        </w:rPr>
        <w:t>“</w:t>
      </w:r>
      <w:r w:rsidRPr="00C92077">
        <w:rPr>
          <w:rFonts w:ascii="Times New Roman" w:eastAsia="Times New Roman" w:hAnsi="Times New Roman" w:cs="Times New Roman"/>
          <w:i/>
          <w:iCs/>
          <w:sz w:val="24"/>
          <w:szCs w:val="24"/>
          <w:lang w:eastAsia="it-IT"/>
        </w:rPr>
        <w:t xml:space="preserve">Al fine di fronteggiare </w:t>
      </w:r>
      <w:r w:rsidR="00F0311D" w:rsidRPr="00C92077">
        <w:rPr>
          <w:rFonts w:ascii="Times New Roman" w:eastAsia="Times New Roman" w:hAnsi="Times New Roman" w:cs="Times New Roman"/>
          <w:i/>
          <w:iCs/>
          <w:sz w:val="24"/>
          <w:szCs w:val="24"/>
          <w:lang w:eastAsia="it-IT"/>
        </w:rPr>
        <w:t xml:space="preserve">la grave scopertura </w:t>
      </w:r>
      <w:r w:rsidRPr="00C92077">
        <w:rPr>
          <w:rFonts w:ascii="Times New Roman" w:eastAsia="Times New Roman" w:hAnsi="Times New Roman" w:cs="Times New Roman"/>
          <w:i/>
          <w:iCs/>
          <w:sz w:val="24"/>
          <w:szCs w:val="24"/>
          <w:lang w:eastAsia="it-IT"/>
        </w:rPr>
        <w:t>degli organici negli uffici giudiziari nonché</w:t>
      </w:r>
      <w:r w:rsidR="00F0311D" w:rsidRPr="00C92077">
        <w:rPr>
          <w:rFonts w:ascii="Times New Roman" w:hAnsi="Times New Roman" w:cs="Times New Roman"/>
          <w:i/>
          <w:iCs/>
          <w:sz w:val="24"/>
          <w:szCs w:val="24"/>
        </w:rPr>
        <w:t xml:space="preserve"> </w:t>
      </w:r>
      <w:r w:rsidR="00F0311D" w:rsidRPr="00C92077">
        <w:rPr>
          <w:rFonts w:ascii="Times New Roman" w:eastAsia="Times New Roman" w:hAnsi="Times New Roman" w:cs="Times New Roman"/>
          <w:i/>
          <w:iCs/>
          <w:sz w:val="24"/>
          <w:szCs w:val="24"/>
          <w:lang w:eastAsia="it-IT"/>
        </w:rPr>
        <w:t>garantire nel tempo  gli  effetti prodotti dagli interventi</w:t>
      </w:r>
      <w:r w:rsidR="00F0311D" w:rsidRPr="00C92077">
        <w:rPr>
          <w:rFonts w:ascii="Times New Roman" w:hAnsi="Times New Roman" w:cs="Times New Roman"/>
          <w:i/>
          <w:iCs/>
          <w:sz w:val="24"/>
          <w:szCs w:val="24"/>
        </w:rPr>
        <w:t xml:space="preserve"> </w:t>
      </w:r>
      <w:r w:rsidR="00F0311D" w:rsidRPr="00C92077">
        <w:rPr>
          <w:rFonts w:ascii="Times New Roman" w:eastAsia="Times New Roman" w:hAnsi="Times New Roman" w:cs="Times New Roman"/>
          <w:i/>
          <w:iCs/>
          <w:sz w:val="24"/>
          <w:szCs w:val="24"/>
          <w:lang w:eastAsia="it-IT"/>
        </w:rPr>
        <w:t xml:space="preserve">straordinari introdotti </w:t>
      </w:r>
      <w:r w:rsidRPr="00C92077">
        <w:rPr>
          <w:rFonts w:ascii="Times New Roman" w:eastAsia="Times New Roman" w:hAnsi="Times New Roman" w:cs="Times New Roman"/>
          <w:i/>
          <w:iCs/>
          <w:sz w:val="24"/>
          <w:szCs w:val="24"/>
          <w:lang w:eastAsia="it-IT"/>
        </w:rPr>
        <w:t>con  il  Piano nazionale  di  ripresa  e  resilienza  e  assicurare  la  transizione digitale dei servizi giudiziari,  il  Ministero  della  giustizia  è autorizzato,  nel  triennio  2023</w:t>
      </w:r>
      <w:r w:rsidR="00F0311D" w:rsidRPr="00C92077">
        <w:rPr>
          <w:rFonts w:ascii="Times New Roman" w:eastAsia="Times New Roman" w:hAnsi="Times New Roman" w:cs="Times New Roman"/>
          <w:i/>
          <w:iCs/>
          <w:sz w:val="24"/>
          <w:szCs w:val="24"/>
          <w:lang w:eastAsia="it-IT"/>
        </w:rPr>
        <w:t xml:space="preserve"> -</w:t>
      </w:r>
      <w:r w:rsidRPr="00C92077">
        <w:rPr>
          <w:rFonts w:ascii="Times New Roman" w:eastAsia="Times New Roman" w:hAnsi="Times New Roman" w:cs="Times New Roman"/>
          <w:i/>
          <w:iCs/>
          <w:sz w:val="24"/>
          <w:szCs w:val="24"/>
          <w:lang w:eastAsia="it-IT"/>
        </w:rPr>
        <w:t>2025, </w:t>
      </w:r>
      <w:r w:rsidRPr="00C92077">
        <w:rPr>
          <w:rFonts w:ascii="Times New Roman" w:eastAsia="Times New Roman" w:hAnsi="Times New Roman" w:cs="Times New Roman"/>
          <w:i/>
          <w:iCs/>
          <w:sz w:val="24"/>
          <w:szCs w:val="24"/>
          <w:u w:val="single"/>
          <w:lang w:eastAsia="it-IT"/>
        </w:rPr>
        <w:t>in  aggiunta  alle  facoltà assunzionali</w:t>
      </w:r>
      <w:r w:rsidR="00F0311D" w:rsidRPr="00C92077">
        <w:rPr>
          <w:rFonts w:ascii="Times New Roman" w:eastAsia="Times New Roman" w:hAnsi="Times New Roman" w:cs="Times New Roman"/>
          <w:i/>
          <w:iCs/>
          <w:sz w:val="24"/>
          <w:szCs w:val="24"/>
          <w:u w:val="single"/>
          <w:lang w:eastAsia="it-IT"/>
        </w:rPr>
        <w:t xml:space="preserve"> </w:t>
      </w:r>
      <w:r w:rsidR="00F0311D" w:rsidRPr="00C92077">
        <w:rPr>
          <w:rFonts w:ascii="Times New Roman" w:eastAsia="Times New Roman" w:hAnsi="Times New Roman" w:cs="Times New Roman"/>
          <w:i/>
          <w:iCs/>
          <w:sz w:val="24"/>
          <w:szCs w:val="24"/>
          <w:lang w:eastAsia="it-IT"/>
        </w:rPr>
        <w:t>previste a legislazione vigente a indire procedure</w:t>
      </w:r>
      <w:r w:rsidR="0082389D" w:rsidRPr="00C92077">
        <w:rPr>
          <w:rFonts w:ascii="Times New Roman" w:eastAsia="Times New Roman" w:hAnsi="Times New Roman" w:cs="Times New Roman"/>
          <w:i/>
          <w:iCs/>
          <w:sz w:val="24"/>
          <w:szCs w:val="24"/>
          <w:lang w:eastAsia="it-IT"/>
        </w:rPr>
        <w:t xml:space="preserve"> </w:t>
      </w:r>
      <w:r w:rsidRPr="00C92077">
        <w:rPr>
          <w:rFonts w:ascii="Times New Roman" w:eastAsia="Times New Roman" w:hAnsi="Times New Roman" w:cs="Times New Roman"/>
          <w:i/>
          <w:iCs/>
          <w:sz w:val="24"/>
          <w:szCs w:val="24"/>
          <w:lang w:eastAsia="it-IT"/>
        </w:rPr>
        <w:t xml:space="preserve">concorsuali pubbliche e, conseguentemente, ad assumere con  contratto di lavoro a </w:t>
      </w:r>
      <w:r w:rsidRPr="00C92077">
        <w:rPr>
          <w:rFonts w:ascii="Times New Roman" w:eastAsia="Times New Roman" w:hAnsi="Times New Roman" w:cs="Times New Roman"/>
          <w:b/>
          <w:bCs/>
          <w:i/>
          <w:iCs/>
          <w:sz w:val="24"/>
          <w:szCs w:val="24"/>
          <w:lang w:eastAsia="it-IT"/>
        </w:rPr>
        <w:t>tempo indeterminato</w:t>
      </w:r>
      <w:r w:rsidRPr="00C92077">
        <w:rPr>
          <w:rFonts w:ascii="Times New Roman" w:eastAsia="Times New Roman" w:hAnsi="Times New Roman" w:cs="Times New Roman"/>
          <w:i/>
          <w:iCs/>
          <w:sz w:val="24"/>
          <w:szCs w:val="24"/>
          <w:lang w:eastAsia="it-IT"/>
        </w:rPr>
        <w:t>, con decorrenza non anteriore </w:t>
      </w:r>
      <w:r w:rsidR="00FF79EF" w:rsidRPr="00C92077">
        <w:rPr>
          <w:rFonts w:ascii="Times New Roman" w:eastAsia="Times New Roman" w:hAnsi="Times New Roman" w:cs="Times New Roman"/>
          <w:i/>
          <w:iCs/>
          <w:sz w:val="24"/>
          <w:szCs w:val="24"/>
          <w:lang w:eastAsia="it-IT"/>
        </w:rPr>
        <w:t xml:space="preserve">al 1° ottobre 2024, </w:t>
      </w:r>
      <w:r w:rsidRPr="00C92077">
        <w:rPr>
          <w:rFonts w:ascii="Times New Roman" w:eastAsia="Times New Roman" w:hAnsi="Times New Roman" w:cs="Times New Roman"/>
          <w:i/>
          <w:iCs/>
          <w:sz w:val="24"/>
          <w:szCs w:val="24"/>
          <w:lang w:eastAsia="it-IT"/>
        </w:rPr>
        <w:t xml:space="preserve"> nell'ambito   dell'attuale    dotazione    organica dell'amministrazione giudiziaria, un contingente  di  800  unità  di personale non dirigenziale, di cui </w:t>
      </w:r>
      <w:r w:rsidRPr="00C92077">
        <w:rPr>
          <w:rFonts w:ascii="Times New Roman" w:eastAsia="Times New Roman" w:hAnsi="Times New Roman" w:cs="Times New Roman"/>
          <w:b/>
          <w:bCs/>
          <w:i/>
          <w:iCs/>
          <w:sz w:val="24"/>
          <w:szCs w:val="24"/>
          <w:lang w:eastAsia="it-IT"/>
        </w:rPr>
        <w:t>327 da  inquadrare  nell'Area  dei funzionari e 473 da inquadrare nell'Area  degli  assistenti</w:t>
      </w:r>
      <w:r w:rsidRPr="00C92077">
        <w:rPr>
          <w:rFonts w:ascii="Times New Roman" w:eastAsia="Times New Roman" w:hAnsi="Times New Roman" w:cs="Times New Roman"/>
          <w:i/>
          <w:iCs/>
          <w:sz w:val="24"/>
          <w:szCs w:val="24"/>
          <w:lang w:eastAsia="it-IT"/>
        </w:rPr>
        <w:t>  previste dal sistema di classificazione professionale del personale introdotto dal contratto collettivo nazionale di  lavoro  2019-2021  -  Comparto Funzioni centrali.</w:t>
      </w:r>
      <w:r w:rsidR="0082389D" w:rsidRPr="00C92077">
        <w:rPr>
          <w:rFonts w:ascii="Times New Roman" w:eastAsia="Times New Roman" w:hAnsi="Times New Roman" w:cs="Times New Roman"/>
          <w:i/>
          <w:iCs/>
          <w:sz w:val="24"/>
          <w:szCs w:val="24"/>
          <w:lang w:eastAsia="it-IT"/>
        </w:rPr>
        <w:t>”</w:t>
      </w:r>
      <w:r w:rsidRPr="00C92077">
        <w:rPr>
          <w:rFonts w:ascii="Times New Roman" w:eastAsia="Times New Roman" w:hAnsi="Times New Roman" w:cs="Times New Roman"/>
          <w:i/>
          <w:iCs/>
          <w:sz w:val="24"/>
          <w:szCs w:val="24"/>
          <w:lang w:eastAsia="it-IT"/>
        </w:rPr>
        <w:t>  </w:t>
      </w:r>
    </w:p>
    <w:p w14:paraId="1FBFA868" w14:textId="2836606F" w:rsidR="009E20F0" w:rsidRPr="00C92077" w:rsidRDefault="00F0311D"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bookmarkStart w:id="13" w:name="_Hlk187336852"/>
      <w:r w:rsidRPr="00C92077">
        <w:rPr>
          <w:rFonts w:ascii="Times New Roman" w:eastAsia="Times New Roman" w:hAnsi="Times New Roman" w:cs="Times New Roman"/>
          <w:b/>
          <w:bCs/>
          <w:sz w:val="24"/>
          <w:szCs w:val="24"/>
          <w:lang w:eastAsia="it-IT"/>
        </w:rPr>
        <w:t xml:space="preserve">Art. 1 comma </w:t>
      </w:r>
      <w:bookmarkEnd w:id="13"/>
      <w:r w:rsidR="009E20F0" w:rsidRPr="00C92077">
        <w:rPr>
          <w:rFonts w:ascii="Times New Roman" w:eastAsia="Times New Roman" w:hAnsi="Times New Roman" w:cs="Times New Roman"/>
          <w:b/>
          <w:bCs/>
          <w:sz w:val="24"/>
          <w:szCs w:val="24"/>
          <w:lang w:eastAsia="it-IT"/>
        </w:rPr>
        <w:t>868</w:t>
      </w:r>
      <w:r w:rsidR="009E20F0" w:rsidRPr="00C92077">
        <w:rPr>
          <w:rFonts w:ascii="Times New Roman" w:eastAsia="Times New Roman" w:hAnsi="Times New Roman" w:cs="Times New Roman"/>
          <w:sz w:val="24"/>
          <w:szCs w:val="24"/>
          <w:lang w:eastAsia="it-IT"/>
        </w:rPr>
        <w:t xml:space="preserve">. </w:t>
      </w:r>
      <w:r w:rsidR="0082389D" w:rsidRPr="00C92077">
        <w:rPr>
          <w:rFonts w:ascii="Times New Roman" w:eastAsia="Times New Roman" w:hAnsi="Times New Roman" w:cs="Times New Roman"/>
          <w:sz w:val="24"/>
          <w:szCs w:val="24"/>
          <w:lang w:eastAsia="it-IT"/>
        </w:rPr>
        <w:t>“</w:t>
      </w:r>
      <w:r w:rsidR="009E20F0" w:rsidRPr="00C92077">
        <w:rPr>
          <w:rFonts w:ascii="Times New Roman" w:eastAsia="Times New Roman" w:hAnsi="Times New Roman" w:cs="Times New Roman"/>
          <w:i/>
          <w:iCs/>
          <w:sz w:val="24"/>
          <w:szCs w:val="24"/>
          <w:lang w:eastAsia="it-IT"/>
        </w:rPr>
        <w:t>Per far fronte agli oneri assunzionali di cui al comma 867 è autorizzata la spesa di euro 8.138.000 per l’anno 2024 e di euro 32.550.000 annui a decorrere dall'anno 2025. Per lo svolgimento delle</w:t>
      </w:r>
      <w:r w:rsidR="009E20F0" w:rsidRPr="00C92077">
        <w:rPr>
          <w:rFonts w:ascii="Times New Roman" w:eastAsia="Times New Roman" w:hAnsi="Times New Roman" w:cs="Times New Roman"/>
          <w:sz w:val="24"/>
          <w:szCs w:val="24"/>
          <w:lang w:eastAsia="it-IT"/>
        </w:rPr>
        <w:t xml:space="preserve"> </w:t>
      </w:r>
      <w:r w:rsidR="009E20F0" w:rsidRPr="00C92077">
        <w:rPr>
          <w:rFonts w:ascii="Times New Roman" w:eastAsia="Times New Roman" w:hAnsi="Times New Roman" w:cs="Times New Roman"/>
          <w:i/>
          <w:iCs/>
          <w:sz w:val="24"/>
          <w:szCs w:val="24"/>
          <w:lang w:eastAsia="it-IT"/>
        </w:rPr>
        <w:t>relative procedure concorsuali è autorizzata la spesa di euro 3.000.000 per l'anno 2024.</w:t>
      </w:r>
      <w:r w:rsidR="0082389D" w:rsidRPr="00C92077">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i/>
          <w:iCs/>
          <w:sz w:val="24"/>
          <w:szCs w:val="24"/>
          <w:lang w:eastAsia="it-IT"/>
        </w:rPr>
        <w:t> </w:t>
      </w:r>
    </w:p>
    <w:p w14:paraId="76C5FB4F" w14:textId="2714E365" w:rsidR="00FF79EF" w:rsidRDefault="00FF79EF" w:rsidP="00C92077">
      <w:pPr>
        <w:spacing w:after="0" w:line="276" w:lineRule="auto"/>
        <w:ind w:left="70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t xml:space="preserve">Art. 1 comma </w:t>
      </w:r>
      <w:r w:rsidR="009E20F0" w:rsidRPr="00C92077">
        <w:rPr>
          <w:rFonts w:ascii="Times New Roman" w:eastAsia="Times New Roman" w:hAnsi="Times New Roman" w:cs="Times New Roman"/>
          <w:b/>
          <w:bCs/>
          <w:sz w:val="24"/>
          <w:szCs w:val="24"/>
          <w:lang w:eastAsia="it-IT"/>
        </w:rPr>
        <w:t>869.</w:t>
      </w:r>
      <w:r w:rsidR="009E20F0" w:rsidRPr="00C92077">
        <w:rPr>
          <w:rFonts w:ascii="Times New Roman" w:eastAsia="Times New Roman" w:hAnsi="Times New Roman" w:cs="Times New Roman"/>
          <w:sz w:val="24"/>
          <w:szCs w:val="24"/>
          <w:lang w:eastAsia="it-IT"/>
        </w:rPr>
        <w:t xml:space="preserve"> </w:t>
      </w:r>
      <w:r w:rsidR="0082389D" w:rsidRPr="00C92077">
        <w:rPr>
          <w:rFonts w:ascii="Times New Roman" w:eastAsia="Times New Roman" w:hAnsi="Times New Roman" w:cs="Times New Roman"/>
          <w:sz w:val="24"/>
          <w:szCs w:val="24"/>
          <w:lang w:eastAsia="it-IT"/>
        </w:rPr>
        <w:t>“</w:t>
      </w:r>
      <w:r w:rsidR="009E20F0" w:rsidRPr="00C92077">
        <w:rPr>
          <w:rFonts w:ascii="Times New Roman" w:eastAsia="Times New Roman" w:hAnsi="Times New Roman" w:cs="Times New Roman"/>
          <w:i/>
          <w:iCs/>
          <w:sz w:val="24"/>
          <w:szCs w:val="24"/>
          <w:lang w:eastAsia="it-IT"/>
        </w:rPr>
        <w:t xml:space="preserve">Per le stesse finalità di cui  al  comma  867,  il  Ministero della giustizia, Dipartimento  dell'organizzazione  giudiziaria,  del personale e dei servizi, è autorizzato ad assumere,  nel  corso  del triennio 2023-2025, unità di personale dirigenziale di II fascia per la  copertura  dei  posti  vacanti  nell'ambito  dell'amministrazione giudiziaria, </w:t>
      </w:r>
      <w:r w:rsidR="009E20F0" w:rsidRPr="00C92077">
        <w:rPr>
          <w:rFonts w:ascii="Times New Roman" w:eastAsia="Times New Roman" w:hAnsi="Times New Roman" w:cs="Times New Roman"/>
          <w:i/>
          <w:iCs/>
          <w:sz w:val="24"/>
          <w:szCs w:val="24"/>
          <w:u w:val="single"/>
          <w:lang w:eastAsia="it-IT"/>
        </w:rPr>
        <w:t xml:space="preserve">nel limite delle vigenti facoltà assunzionali, </w:t>
      </w:r>
      <w:r w:rsidR="009E20F0" w:rsidRPr="00C92077">
        <w:rPr>
          <w:rFonts w:ascii="Times New Roman" w:eastAsia="Times New Roman" w:hAnsi="Times New Roman" w:cs="Times New Roman"/>
          <w:i/>
          <w:iCs/>
          <w:sz w:val="24"/>
          <w:szCs w:val="24"/>
          <w:lang w:eastAsia="it-IT"/>
        </w:rPr>
        <w:t>mediante scorrimento delle graduatorie dei concorsi pubblici di cui al decreto direttoriale  28  agosto  2020  del  Dipartimento  per  la  giustizia minorile e di comunità e di cui al  decreto  direttoriale  5  maggio 2020 del Dipartimento dell'amministrazione penitenziaria.</w:t>
      </w:r>
      <w:r w:rsidR="0082389D" w:rsidRPr="00C92077">
        <w:rPr>
          <w:rFonts w:ascii="Times New Roman" w:eastAsia="Times New Roman" w:hAnsi="Times New Roman" w:cs="Times New Roman"/>
          <w:sz w:val="24"/>
          <w:szCs w:val="24"/>
          <w:lang w:eastAsia="it-IT"/>
        </w:rPr>
        <w:t>”</w:t>
      </w:r>
      <w:r w:rsidR="009E20F0" w:rsidRPr="00C92077">
        <w:rPr>
          <w:rFonts w:ascii="Times New Roman" w:eastAsia="Times New Roman" w:hAnsi="Times New Roman" w:cs="Times New Roman"/>
          <w:sz w:val="24"/>
          <w:szCs w:val="24"/>
          <w:lang w:eastAsia="it-IT"/>
        </w:rPr>
        <w:t xml:space="preserve"> </w:t>
      </w:r>
    </w:p>
    <w:p w14:paraId="676458EE" w14:textId="77777777" w:rsidR="00B626A9" w:rsidRPr="00C92077" w:rsidRDefault="00B626A9" w:rsidP="00C92077">
      <w:pPr>
        <w:spacing w:after="0" w:line="276" w:lineRule="auto"/>
        <w:ind w:left="705"/>
        <w:contextualSpacing/>
        <w:jc w:val="both"/>
        <w:textAlignment w:val="baseline"/>
        <w:rPr>
          <w:rFonts w:ascii="Times New Roman" w:eastAsia="Times New Roman" w:hAnsi="Times New Roman" w:cs="Times New Roman"/>
          <w:sz w:val="24"/>
          <w:szCs w:val="24"/>
          <w:lang w:eastAsia="it-IT"/>
        </w:rPr>
      </w:pPr>
    </w:p>
    <w:p w14:paraId="6DE9894C" w14:textId="293F78C3" w:rsidR="009E20F0" w:rsidRPr="00C92077" w:rsidRDefault="009E20F0" w:rsidP="00C92077">
      <w:pPr>
        <w:pStyle w:val="Paragrafoelenco"/>
        <w:numPr>
          <w:ilvl w:val="0"/>
          <w:numId w:val="21"/>
        </w:numPr>
        <w:spacing w:after="0" w:line="276" w:lineRule="auto"/>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t xml:space="preserve">Decreto-legge 24 febbraio 2023, n.13 – </w:t>
      </w:r>
      <w:r w:rsidRPr="00B626A9">
        <w:rPr>
          <w:rFonts w:ascii="Times New Roman" w:eastAsia="Times New Roman" w:hAnsi="Times New Roman" w:cs="Times New Roman"/>
          <w:b/>
          <w:bCs/>
          <w:i/>
          <w:iCs/>
          <w:sz w:val="24"/>
          <w:szCs w:val="24"/>
          <w:lang w:eastAsia="it-IT"/>
        </w:rPr>
        <w:t>Disposizioni urgenti per l’attuazione di ripresa e resilienza (PNRR) e del piano nazionale degli investimenti complementari al PNRR (PNC), nonché per l’attuazione delle politiche di coesione e della politica agricola comune.</w:t>
      </w:r>
      <w:r w:rsidRPr="00C92077">
        <w:rPr>
          <w:rFonts w:ascii="Times New Roman" w:eastAsia="Times New Roman" w:hAnsi="Times New Roman" w:cs="Times New Roman"/>
          <w:sz w:val="24"/>
          <w:szCs w:val="24"/>
          <w:lang w:eastAsia="it-IT"/>
        </w:rPr>
        <w:t> </w:t>
      </w:r>
    </w:p>
    <w:p w14:paraId="13889648" w14:textId="77777777" w:rsidR="00B626A9" w:rsidRDefault="00B626A9" w:rsidP="00B626A9">
      <w:pPr>
        <w:spacing w:after="0" w:line="276" w:lineRule="auto"/>
        <w:ind w:left="720"/>
        <w:contextualSpacing/>
        <w:jc w:val="both"/>
        <w:textAlignment w:val="baseline"/>
        <w:rPr>
          <w:rFonts w:ascii="Times New Roman" w:eastAsia="Times New Roman" w:hAnsi="Times New Roman" w:cs="Times New Roman"/>
          <w:sz w:val="24"/>
          <w:szCs w:val="24"/>
          <w:lang w:eastAsia="it-IT"/>
        </w:rPr>
      </w:pPr>
      <w:r w:rsidRPr="00B626A9">
        <w:rPr>
          <w:rFonts w:ascii="Times New Roman" w:eastAsia="Times New Roman" w:hAnsi="Times New Roman" w:cs="Times New Roman"/>
          <w:b/>
          <w:bCs/>
          <w:sz w:val="24"/>
          <w:szCs w:val="24"/>
          <w:lang w:eastAsia="it-IT"/>
        </w:rPr>
        <w:lastRenderedPageBreak/>
        <w:t>A</w:t>
      </w:r>
      <w:r w:rsidR="009E20F0" w:rsidRPr="00B626A9">
        <w:rPr>
          <w:rFonts w:ascii="Times New Roman" w:eastAsia="Times New Roman" w:hAnsi="Times New Roman" w:cs="Times New Roman"/>
          <w:b/>
          <w:bCs/>
          <w:sz w:val="24"/>
          <w:szCs w:val="24"/>
          <w:lang w:eastAsia="it-IT"/>
        </w:rPr>
        <w:t>rt</w:t>
      </w:r>
      <w:r w:rsidR="00FF79EF" w:rsidRPr="00B626A9">
        <w:rPr>
          <w:rFonts w:ascii="Times New Roman" w:eastAsia="Times New Roman" w:hAnsi="Times New Roman" w:cs="Times New Roman"/>
          <w:b/>
          <w:bCs/>
          <w:sz w:val="24"/>
          <w:szCs w:val="24"/>
          <w:lang w:eastAsia="it-IT"/>
        </w:rPr>
        <w:t>icolo</w:t>
      </w:r>
      <w:r w:rsidR="009E20F0" w:rsidRPr="00B626A9">
        <w:rPr>
          <w:rFonts w:ascii="Times New Roman" w:eastAsia="Times New Roman" w:hAnsi="Times New Roman" w:cs="Times New Roman"/>
          <w:b/>
          <w:bCs/>
          <w:sz w:val="24"/>
          <w:szCs w:val="24"/>
          <w:lang w:eastAsia="it-IT"/>
        </w:rPr>
        <w:t xml:space="preserve"> 4</w:t>
      </w:r>
      <w:r w:rsidR="00FF79EF" w:rsidRPr="00C92077">
        <w:rPr>
          <w:rFonts w:ascii="Times New Roman" w:eastAsia="Times New Roman" w:hAnsi="Times New Roman" w:cs="Times New Roman"/>
          <w:sz w:val="24"/>
          <w:szCs w:val="24"/>
          <w:lang w:eastAsia="it-IT"/>
        </w:rPr>
        <w:t xml:space="preserve"> -</w:t>
      </w:r>
      <w:r w:rsidR="00FF79EF" w:rsidRPr="00C92077">
        <w:rPr>
          <w:rFonts w:ascii="Times New Roman" w:eastAsia="Times New Roman" w:hAnsi="Times New Roman" w:cs="Times New Roman"/>
          <w:b/>
          <w:bCs/>
          <w:sz w:val="24"/>
          <w:szCs w:val="24"/>
          <w:lang w:eastAsia="it-IT"/>
        </w:rPr>
        <w:t xml:space="preserve"> </w:t>
      </w:r>
      <w:r w:rsidR="00FF79EF" w:rsidRPr="00C92077">
        <w:rPr>
          <w:rFonts w:ascii="Times New Roman" w:eastAsia="Times New Roman" w:hAnsi="Times New Roman" w:cs="Times New Roman"/>
          <w:b/>
          <w:bCs/>
          <w:i/>
          <w:iCs/>
          <w:sz w:val="24"/>
          <w:szCs w:val="24"/>
          <w:lang w:eastAsia="it-IT"/>
        </w:rPr>
        <w:t>S</w:t>
      </w:r>
      <w:r w:rsidR="009E20F0" w:rsidRPr="00C92077">
        <w:rPr>
          <w:rFonts w:ascii="Times New Roman" w:eastAsia="Times New Roman" w:hAnsi="Times New Roman" w:cs="Times New Roman"/>
          <w:b/>
          <w:bCs/>
          <w:i/>
          <w:iCs/>
          <w:sz w:val="24"/>
          <w:szCs w:val="24"/>
          <w:lang w:eastAsia="it-IT"/>
        </w:rPr>
        <w:t>tabilizzazione del personale d livello non dirigenziale assegnato alle Unità di missione PNRR</w:t>
      </w:r>
      <w:r w:rsidR="00FF79EF" w:rsidRPr="00C92077">
        <w:rPr>
          <w:rFonts w:ascii="Times New Roman" w:eastAsia="Times New Roman" w:hAnsi="Times New Roman" w:cs="Times New Roman"/>
          <w:b/>
          <w:bCs/>
          <w:i/>
          <w:iCs/>
          <w:sz w:val="24"/>
          <w:szCs w:val="24"/>
          <w:lang w:eastAsia="it-IT"/>
        </w:rPr>
        <w:t xml:space="preserve"> </w:t>
      </w:r>
      <w:r>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i/>
          <w:iCs/>
          <w:sz w:val="24"/>
          <w:szCs w:val="24"/>
          <w:lang w:eastAsia="it-IT"/>
        </w:rPr>
        <w:t xml:space="preserve"> </w:t>
      </w:r>
      <w:r>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i/>
          <w:iCs/>
          <w:sz w:val="24"/>
          <w:szCs w:val="24"/>
          <w:lang w:eastAsia="it-IT"/>
        </w:rPr>
        <w:t>Al fine</w:t>
      </w:r>
      <w:r>
        <w:rPr>
          <w:rFonts w:ascii="Times New Roman" w:eastAsia="Times New Roman" w:hAnsi="Times New Roman" w:cs="Times New Roman"/>
          <w:i/>
          <w:iCs/>
          <w:sz w:val="24"/>
          <w:szCs w:val="24"/>
          <w:lang w:eastAsia="it-IT"/>
        </w:rPr>
        <w:t xml:space="preserve"> </w:t>
      </w:r>
      <w:r w:rsidR="009E20F0" w:rsidRPr="00C92077">
        <w:rPr>
          <w:rFonts w:ascii="Times New Roman" w:eastAsia="Times New Roman" w:hAnsi="Times New Roman" w:cs="Times New Roman"/>
          <w:i/>
          <w:iCs/>
          <w:sz w:val="24"/>
          <w:szCs w:val="24"/>
          <w:lang w:eastAsia="it-IT"/>
        </w:rPr>
        <w:t>di valorizzare la  professionalità  acquisita  dal personale  assunto  con  rapporto  di  lavoro  subordinato  a   tempo determinato ai sensi dell'articolo 7, comma 1,  del  decreto-legge  9 giugno 2021, n. 80, convertito,  con  modificazioni,  dalla  legge  6 agosto 2021, n. 113, le  amministrazioni  assegnatarie  del  suddetto personale possono procedere, a  decorrere  dal  1°  marzo  2023,  nei limiti dei posti disponibili della vigente dotazione  organica,  alla stabilizzazione nei propri ruoli del medesimo  personale,  che  abbia</w:t>
      </w:r>
      <w:r w:rsidR="00FF79EF" w:rsidRPr="00C92077">
        <w:rPr>
          <w:rFonts w:ascii="Times New Roman" w:eastAsia="Times New Roman" w:hAnsi="Times New Roman" w:cs="Times New Roman"/>
          <w:i/>
          <w:iCs/>
          <w:sz w:val="24"/>
          <w:szCs w:val="24"/>
          <w:lang w:eastAsia="it-IT"/>
        </w:rPr>
        <w:t xml:space="preserve"> prestato servizio continuativo </w:t>
      </w:r>
      <w:r w:rsidR="009E20F0" w:rsidRPr="00C92077">
        <w:rPr>
          <w:rFonts w:ascii="Times New Roman" w:eastAsia="Times New Roman" w:hAnsi="Times New Roman" w:cs="Times New Roman"/>
          <w:i/>
          <w:iCs/>
          <w:sz w:val="24"/>
          <w:szCs w:val="24"/>
          <w:lang w:eastAsia="it-IT"/>
        </w:rPr>
        <w:t xml:space="preserve"> per  almeno  quindici  mesi   nella qualifica ricoperta, previo colloquio  selettivo  e  all'esito  della valutazione positiva dell’attività lavorativa svolta. Le assunzioni di personale di cui al presente articolo sono effettuate a valere sulle facoltà assunzionali di ciascuna amministrazione disponibili a legislazione vigente</w:t>
      </w:r>
      <w:r>
        <w:rPr>
          <w:rFonts w:ascii="Times New Roman" w:eastAsia="Times New Roman" w:hAnsi="Times New Roman" w:cs="Times New Roman"/>
          <w:sz w:val="24"/>
          <w:szCs w:val="24"/>
          <w:lang w:eastAsia="it-IT"/>
        </w:rPr>
        <w:t>.</w:t>
      </w:r>
    </w:p>
    <w:p w14:paraId="7ED9C9B4" w14:textId="2ECCF62A" w:rsidR="009E20F0" w:rsidRPr="00B626A9" w:rsidRDefault="009E20F0" w:rsidP="00B626A9">
      <w:pPr>
        <w:pStyle w:val="Paragrafoelenco"/>
        <w:numPr>
          <w:ilvl w:val="0"/>
          <w:numId w:val="21"/>
        </w:numPr>
        <w:spacing w:after="0" w:line="276" w:lineRule="auto"/>
        <w:jc w:val="both"/>
        <w:textAlignment w:val="baseline"/>
        <w:rPr>
          <w:rFonts w:ascii="Times New Roman" w:eastAsia="Times New Roman" w:hAnsi="Times New Roman" w:cs="Times New Roman"/>
          <w:i/>
          <w:iCs/>
          <w:sz w:val="24"/>
          <w:szCs w:val="24"/>
          <w:lang w:eastAsia="it-IT"/>
        </w:rPr>
      </w:pPr>
      <w:r w:rsidRPr="00B626A9">
        <w:rPr>
          <w:rFonts w:ascii="Times New Roman" w:eastAsia="Times New Roman" w:hAnsi="Times New Roman" w:cs="Times New Roman"/>
          <w:b/>
          <w:bCs/>
          <w:sz w:val="24"/>
          <w:szCs w:val="24"/>
          <w:lang w:eastAsia="it-IT"/>
        </w:rPr>
        <w:t>Decreto-legge 22 giugno 2023, n. 75</w:t>
      </w:r>
      <w:r w:rsidR="00B626A9">
        <w:rPr>
          <w:rFonts w:ascii="Times New Roman" w:eastAsia="Times New Roman" w:hAnsi="Times New Roman" w:cs="Times New Roman"/>
          <w:b/>
          <w:bCs/>
          <w:sz w:val="24"/>
          <w:szCs w:val="24"/>
          <w:lang w:eastAsia="it-IT"/>
        </w:rPr>
        <w:t>,</w:t>
      </w:r>
      <w:r w:rsidRPr="00B626A9">
        <w:rPr>
          <w:rFonts w:ascii="Times New Roman" w:eastAsia="Times New Roman" w:hAnsi="Times New Roman" w:cs="Times New Roman"/>
          <w:b/>
          <w:bCs/>
          <w:sz w:val="24"/>
          <w:szCs w:val="24"/>
          <w:lang w:eastAsia="it-IT"/>
        </w:rPr>
        <w:t xml:space="preserve"> convertito con modificazioni dalla L. 10 agosto 2023, n. 112 - </w:t>
      </w:r>
      <w:r w:rsidRPr="00B626A9">
        <w:rPr>
          <w:rFonts w:ascii="Times New Roman" w:eastAsia="Times New Roman" w:hAnsi="Times New Roman" w:cs="Times New Roman"/>
          <w:b/>
          <w:bCs/>
          <w:i/>
          <w:iCs/>
          <w:sz w:val="24"/>
          <w:szCs w:val="24"/>
          <w:lang w:eastAsia="it-IT"/>
        </w:rPr>
        <w:t>Disposizioni urgenti in materia di organizzazione delle pubbliche amministrazioni, di agricoltura, di sport, di lavoro e per l'organizzazione del Giubileo della Chiesa cattolica per l'anno 2025. (in G.U. 16/08/2023, n. 190).</w:t>
      </w:r>
      <w:r w:rsidRPr="00B626A9">
        <w:rPr>
          <w:rFonts w:ascii="Times New Roman" w:eastAsia="Times New Roman" w:hAnsi="Times New Roman" w:cs="Times New Roman"/>
          <w:i/>
          <w:iCs/>
          <w:sz w:val="24"/>
          <w:szCs w:val="24"/>
          <w:lang w:eastAsia="it-IT"/>
        </w:rPr>
        <w:t> </w:t>
      </w:r>
    </w:p>
    <w:p w14:paraId="041BF7C7" w14:textId="0F36A52A" w:rsidR="009E20F0" w:rsidRPr="00C92077" w:rsidRDefault="009E20F0" w:rsidP="00C92077">
      <w:pPr>
        <w:spacing w:after="0" w:line="276" w:lineRule="auto"/>
        <w:ind w:left="70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t>Art</w:t>
      </w:r>
      <w:r w:rsidR="00B626A9">
        <w:rPr>
          <w:rFonts w:ascii="Times New Roman" w:eastAsia="Times New Roman" w:hAnsi="Times New Roman" w:cs="Times New Roman"/>
          <w:b/>
          <w:bCs/>
          <w:sz w:val="24"/>
          <w:szCs w:val="24"/>
          <w:lang w:eastAsia="it-IT"/>
        </w:rPr>
        <w:t>icolo</w:t>
      </w:r>
      <w:r w:rsidRPr="00C92077">
        <w:rPr>
          <w:rFonts w:ascii="Times New Roman" w:eastAsia="Times New Roman" w:hAnsi="Times New Roman" w:cs="Times New Roman"/>
          <w:b/>
          <w:bCs/>
          <w:sz w:val="24"/>
          <w:szCs w:val="24"/>
          <w:lang w:eastAsia="it-IT"/>
        </w:rPr>
        <w:t xml:space="preserve"> 13</w:t>
      </w:r>
      <w:r w:rsidR="008F420C">
        <w:rPr>
          <w:rFonts w:ascii="Times New Roman" w:eastAsia="Times New Roman" w:hAnsi="Times New Roman" w:cs="Times New Roman"/>
          <w:b/>
          <w:bCs/>
          <w:sz w:val="24"/>
          <w:szCs w:val="24"/>
          <w:lang w:eastAsia="it-IT"/>
        </w:rPr>
        <w:t xml:space="preserve"> </w:t>
      </w:r>
      <w:r w:rsidRPr="00C92077">
        <w:rPr>
          <w:rFonts w:ascii="Times New Roman" w:eastAsia="Times New Roman" w:hAnsi="Times New Roman" w:cs="Times New Roman"/>
          <w:b/>
          <w:bCs/>
          <w:sz w:val="24"/>
          <w:szCs w:val="24"/>
          <w:lang w:eastAsia="it-IT"/>
        </w:rPr>
        <w:t xml:space="preserve">- </w:t>
      </w:r>
      <w:r w:rsidRPr="008F420C">
        <w:rPr>
          <w:rFonts w:ascii="Times New Roman" w:eastAsia="Times New Roman" w:hAnsi="Times New Roman" w:cs="Times New Roman"/>
          <w:b/>
          <w:bCs/>
          <w:i/>
          <w:iCs/>
          <w:sz w:val="24"/>
          <w:szCs w:val="24"/>
          <w:lang w:eastAsia="it-IT"/>
        </w:rPr>
        <w:t>Disposizioni in materia di personale del Ministero della giustizia e di misure organizzative finalizzate al rafforzamento delle competenze in materia di analisi, valutazione delle politiche pubbliche e revisione della spesa</w:t>
      </w:r>
      <w:r w:rsidR="00B626A9" w:rsidRPr="00B626A9">
        <w:rPr>
          <w:rFonts w:ascii="Times New Roman" w:eastAsia="Times New Roman" w:hAnsi="Times New Roman" w:cs="Times New Roman"/>
          <w:b/>
          <w:bCs/>
          <w:sz w:val="24"/>
          <w:szCs w:val="24"/>
          <w:lang w:eastAsia="it-IT"/>
        </w:rPr>
        <w:t>:</w:t>
      </w:r>
      <w:r w:rsidR="004F52BC" w:rsidRPr="00C92077">
        <w:rPr>
          <w:rFonts w:ascii="Times New Roman" w:eastAsia="Times New Roman" w:hAnsi="Times New Roman" w:cs="Times New Roman"/>
          <w:b/>
          <w:bCs/>
          <w:sz w:val="24"/>
          <w:szCs w:val="24"/>
          <w:lang w:eastAsia="it-IT"/>
        </w:rPr>
        <w:t xml:space="preserve"> </w:t>
      </w:r>
    </w:p>
    <w:p w14:paraId="3FFD4AA9" w14:textId="7FCA9136" w:rsidR="009E20F0" w:rsidRPr="00C92077" w:rsidRDefault="008F420C"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sidRPr="008F420C">
        <w:rPr>
          <w:rFonts w:ascii="Times New Roman" w:eastAsia="Times New Roman" w:hAnsi="Times New Roman" w:cs="Times New Roman"/>
          <w:i/>
          <w:iCs/>
          <w:sz w:val="24"/>
          <w:szCs w:val="24"/>
          <w:lang w:eastAsia="it-IT"/>
        </w:rPr>
        <w:t xml:space="preserve">[…] </w:t>
      </w:r>
      <w:r w:rsidR="004F52BC" w:rsidRPr="00C92077">
        <w:rPr>
          <w:rFonts w:ascii="Times New Roman" w:eastAsia="Times New Roman" w:hAnsi="Times New Roman" w:cs="Times New Roman"/>
          <w:sz w:val="24"/>
          <w:szCs w:val="24"/>
          <w:lang w:eastAsia="it-IT"/>
        </w:rPr>
        <w:t xml:space="preserve">Comma </w:t>
      </w:r>
      <w:r w:rsidR="009E20F0" w:rsidRPr="00C92077">
        <w:rPr>
          <w:rFonts w:ascii="Times New Roman" w:eastAsia="Times New Roman" w:hAnsi="Times New Roman" w:cs="Times New Roman"/>
          <w:sz w:val="24"/>
          <w:szCs w:val="24"/>
          <w:lang w:eastAsia="it-IT"/>
        </w:rPr>
        <w:t>2.“</w:t>
      </w:r>
      <w:r w:rsidR="009E20F0" w:rsidRPr="00C92077">
        <w:rPr>
          <w:rFonts w:ascii="Times New Roman" w:eastAsia="Times New Roman" w:hAnsi="Times New Roman" w:cs="Times New Roman"/>
          <w:i/>
          <w:iCs/>
          <w:sz w:val="24"/>
          <w:szCs w:val="24"/>
          <w:lang w:eastAsia="it-IT"/>
        </w:rPr>
        <w:t xml:space="preserve">Al fine di assicurare il raggiungimento degli obiettivi di efficientamento e innovazione, in coerenza con le linee progettuali del Piano nazionale di ripresa e resilienza (PNRR), attraverso la parziale copertura delle vacanze della dotazione organica del personale di livello dirigenziale non generale, il Ministero della giustizia è autorizzato, in deroga alle ordinarie facoltà assunzionali, ad assumere, nel biennio 2023-2024, con contratto di lavoro a tempo indeterminato e nei limiti della vigente dotazione organica, </w:t>
      </w:r>
      <w:r w:rsidR="009E20F0" w:rsidRPr="00C92077">
        <w:rPr>
          <w:rFonts w:ascii="Times New Roman" w:eastAsia="Times New Roman" w:hAnsi="Times New Roman" w:cs="Times New Roman"/>
          <w:b/>
          <w:bCs/>
          <w:i/>
          <w:iCs/>
          <w:sz w:val="24"/>
          <w:szCs w:val="24"/>
          <w:lang w:eastAsia="it-IT"/>
        </w:rPr>
        <w:t>settanta unità di personale dirigenziale di livello non generale</w:t>
      </w:r>
      <w:r w:rsidR="009E20F0" w:rsidRPr="00C92077">
        <w:rPr>
          <w:rFonts w:ascii="Times New Roman" w:eastAsia="Times New Roman" w:hAnsi="Times New Roman" w:cs="Times New Roman"/>
          <w:i/>
          <w:iCs/>
          <w:sz w:val="24"/>
          <w:szCs w:val="24"/>
          <w:lang w:eastAsia="it-IT"/>
        </w:rPr>
        <w:t>. Una quota non inferiore al 50 per cento dei posti messi a bando è ricoperta attraverso procedure concorsuali pubbliche. Una quota non superiore al 30 per cento dei posti residui è riservata, attraverso procedure comparative che tengono conto dei criteri e requisiti previsti dall'articolo 28, comma 1-ter, secondo periodo, del </w:t>
      </w:r>
      <w:hyperlink r:id="rId9" w:tgtFrame="_blank" w:history="1">
        <w:r w:rsidR="009E20F0" w:rsidRPr="00C92077">
          <w:rPr>
            <w:rFonts w:ascii="Times New Roman" w:eastAsia="Times New Roman" w:hAnsi="Times New Roman" w:cs="Times New Roman"/>
            <w:i/>
            <w:iCs/>
            <w:sz w:val="24"/>
            <w:szCs w:val="24"/>
            <w:lang w:eastAsia="it-IT"/>
          </w:rPr>
          <w:t>decreto legislativo 30 marzo 2001, n. 165</w:t>
        </w:r>
      </w:hyperlink>
      <w:r w:rsidR="009E20F0" w:rsidRPr="00C92077">
        <w:rPr>
          <w:rFonts w:ascii="Times New Roman" w:eastAsia="Times New Roman" w:hAnsi="Times New Roman" w:cs="Times New Roman"/>
          <w:i/>
          <w:iCs/>
          <w:sz w:val="24"/>
          <w:szCs w:val="24"/>
          <w:lang w:eastAsia="it-IT"/>
        </w:rPr>
        <w:t>, al personale appartenente ai ruoli dell'amministrazione giudiziaria in possesso dei titoli di studio previsti dalla legislazione vigente e che abbia maturato almeno cinque anni di servizio nella terza area professionale. Una ulteriore quota non superiore al 15 per cento dei medesimi posti residui è altresì riservata al personale di cui al periodo precedente, in servizio a tempo indeterminato, che ha ricoperto o ricopre incarichi di livello dirigenziale non generale di cui all'</w:t>
      </w:r>
      <w:hyperlink r:id="rId10" w:tgtFrame="_blank" w:history="1">
        <w:r w:rsidR="009E20F0" w:rsidRPr="00C92077">
          <w:rPr>
            <w:rFonts w:ascii="Times New Roman" w:eastAsia="Times New Roman" w:hAnsi="Times New Roman" w:cs="Times New Roman"/>
            <w:i/>
            <w:iCs/>
            <w:sz w:val="24"/>
            <w:szCs w:val="24"/>
            <w:lang w:eastAsia="it-IT"/>
          </w:rPr>
          <w:t>articolo 19, comma 6, del decreto legislativo 30 marzo 2001, n. 165</w:t>
        </w:r>
      </w:hyperlink>
      <w:r w:rsidR="009E20F0" w:rsidRPr="00C92077">
        <w:rPr>
          <w:rFonts w:ascii="Times New Roman" w:eastAsia="Times New Roman" w:hAnsi="Times New Roman" w:cs="Times New Roman"/>
          <w:i/>
          <w:iCs/>
          <w:sz w:val="24"/>
          <w:szCs w:val="24"/>
          <w:lang w:eastAsia="it-IT"/>
        </w:rPr>
        <w:t>, per almeno un triennio e con valutazione positiva. </w:t>
      </w:r>
    </w:p>
    <w:p w14:paraId="7326062A" w14:textId="266A5A7A" w:rsidR="009E20F0" w:rsidRPr="00C92077" w:rsidRDefault="004F52BC"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i/>
          <w:iCs/>
          <w:sz w:val="24"/>
          <w:szCs w:val="24"/>
          <w:lang w:eastAsia="it-IT"/>
        </w:rPr>
        <w:t xml:space="preserve">Comma </w:t>
      </w:r>
      <w:r w:rsidR="009E20F0" w:rsidRPr="00C92077">
        <w:rPr>
          <w:rFonts w:ascii="Times New Roman" w:eastAsia="Times New Roman" w:hAnsi="Times New Roman" w:cs="Times New Roman"/>
          <w:i/>
          <w:iCs/>
          <w:sz w:val="24"/>
          <w:szCs w:val="24"/>
          <w:lang w:eastAsia="it-IT"/>
        </w:rPr>
        <w:t xml:space="preserve">3. Per l'attuazione delle disposizioni di cui al comma 2 è autorizzata la spesa di euro 935.200 per l'anno 2023 per la gestione delle procedure concorsuali, di euro 9.074.837, di cui euro 315.000 per le spese di funzionamento, per l'anno 2024, e di euro 8.791.337 annui, di cui euro 31.500 per le spese di funzionamento, a decorrere dall'anno 2025, cui si provvede mediante corrispondente riduzione dello stanziamento del Fondo speciale di parte corrente iscritto, ai fini del bilancio triennale 2023-2025, nell'ambito del programma «Fondi di riserva </w:t>
      </w:r>
      <w:r w:rsidR="009E20F0" w:rsidRPr="00C92077">
        <w:rPr>
          <w:rFonts w:ascii="Times New Roman" w:eastAsia="Times New Roman" w:hAnsi="Times New Roman" w:cs="Times New Roman"/>
          <w:i/>
          <w:iCs/>
          <w:sz w:val="24"/>
          <w:szCs w:val="24"/>
          <w:lang w:eastAsia="it-IT"/>
        </w:rPr>
        <w:lastRenderedPageBreak/>
        <w:t>e speciali» della missione «Fondi da ripartire» dello stato di previsione del Ministero dell'economia e delle finanze per l'anno 2023, allo scopo parzialmente utilizzando l'accantonamento relativo al Ministero della giustizia. </w:t>
      </w:r>
    </w:p>
    <w:p w14:paraId="14C7721F" w14:textId="16F42CFD" w:rsidR="009E20F0" w:rsidRPr="00C92077" w:rsidRDefault="004F52BC"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i/>
          <w:iCs/>
          <w:sz w:val="24"/>
          <w:szCs w:val="24"/>
          <w:lang w:eastAsia="it-IT"/>
        </w:rPr>
        <w:t>Comma 4.</w:t>
      </w:r>
      <w:r w:rsidR="009E20F0" w:rsidRPr="00C92077">
        <w:rPr>
          <w:rFonts w:ascii="Times New Roman" w:eastAsia="Times New Roman" w:hAnsi="Times New Roman" w:cs="Times New Roman"/>
          <w:i/>
          <w:iCs/>
          <w:sz w:val="24"/>
          <w:szCs w:val="24"/>
          <w:lang w:eastAsia="it-IT"/>
        </w:rPr>
        <w:t> Ai fini del potenziamento e del rafforzamento delle competenze del Ministero della giustizia in materia di analisi, valutazione delle politiche pubbliche e revisione della spesa, in coerenza con lo specifico obiettivo del PNRR e delle disposizioni di cui all'</w:t>
      </w:r>
      <w:hyperlink r:id="rId11" w:tgtFrame="_blank" w:history="1">
        <w:r w:rsidR="009E20F0" w:rsidRPr="00C92077">
          <w:rPr>
            <w:rFonts w:ascii="Times New Roman" w:eastAsia="Times New Roman" w:hAnsi="Times New Roman" w:cs="Times New Roman"/>
            <w:i/>
            <w:iCs/>
            <w:sz w:val="24"/>
            <w:szCs w:val="24"/>
            <w:lang w:eastAsia="it-IT"/>
          </w:rPr>
          <w:t>articolo 1, commi da 891</w:t>
        </w:r>
      </w:hyperlink>
      <w:r w:rsidR="009E20F0" w:rsidRPr="00C92077">
        <w:rPr>
          <w:rFonts w:ascii="Times New Roman" w:eastAsia="Times New Roman" w:hAnsi="Times New Roman" w:cs="Times New Roman"/>
          <w:i/>
          <w:iCs/>
          <w:sz w:val="24"/>
          <w:szCs w:val="24"/>
          <w:lang w:eastAsia="it-IT"/>
        </w:rPr>
        <w:t> </w:t>
      </w:r>
      <w:hyperlink r:id="rId12" w:tgtFrame="_blank" w:history="1">
        <w:r w:rsidR="009E20F0" w:rsidRPr="00C92077">
          <w:rPr>
            <w:rFonts w:ascii="Times New Roman" w:eastAsia="Times New Roman" w:hAnsi="Times New Roman" w:cs="Times New Roman"/>
            <w:i/>
            <w:iCs/>
            <w:sz w:val="24"/>
            <w:szCs w:val="24"/>
            <w:lang w:eastAsia="it-IT"/>
          </w:rPr>
          <w:t>a 893, della legge 29 dicembre 2022, n. 197</w:t>
        </w:r>
      </w:hyperlink>
      <w:r w:rsidR="009E20F0" w:rsidRPr="00C92077">
        <w:rPr>
          <w:rFonts w:ascii="Times New Roman" w:eastAsia="Times New Roman" w:hAnsi="Times New Roman" w:cs="Times New Roman"/>
          <w:i/>
          <w:iCs/>
          <w:sz w:val="24"/>
          <w:szCs w:val="24"/>
          <w:lang w:eastAsia="it-IT"/>
        </w:rPr>
        <w:t>, e nell'ottica di un progressivo efficientamento del processo di programmazione delle risorse finanziarie e degli investimenti a supporto delle scelte allocative, è istituito, a decorrere dal 1° luglio 2023, nell'ambito dell'Ufficio di Gabinetto del Ministro della giustizia, in aggiunta all'attuale dotazione organica ministeriale, un posto di funzione dirigenziale di livello generale, con compiti di studio e di analisi in materia di valutazione delle politiche pubbliche e revisione della spesa, nonché per coadiuvare e supportare l'organo politico nelle funzioni strategiche di indirizzo e di coordinamento delle articolazioni ministeriali nel settore delle politiche di bilancio</w:t>
      </w:r>
      <w:r w:rsidR="00B626A9">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i/>
          <w:iCs/>
          <w:sz w:val="24"/>
          <w:szCs w:val="24"/>
          <w:lang w:eastAsia="it-IT"/>
        </w:rPr>
        <w:t>. </w:t>
      </w:r>
    </w:p>
    <w:p w14:paraId="4271C24A" w14:textId="306EB1E4" w:rsidR="009E20F0" w:rsidRPr="00B626A9" w:rsidRDefault="009E20F0"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sz w:val="24"/>
          <w:szCs w:val="24"/>
          <w:lang w:eastAsia="it-IT"/>
        </w:rPr>
        <w:t>Art. 13-bis</w:t>
      </w:r>
      <w:r w:rsidR="00B626A9">
        <w:rPr>
          <w:rFonts w:ascii="Times New Roman" w:eastAsia="Times New Roman" w:hAnsi="Times New Roman" w:cs="Times New Roman"/>
          <w:b/>
          <w:bCs/>
          <w:sz w:val="24"/>
          <w:szCs w:val="24"/>
          <w:lang w:eastAsia="it-IT"/>
        </w:rPr>
        <w:t xml:space="preserve"> </w:t>
      </w:r>
      <w:r w:rsidRPr="00C92077">
        <w:rPr>
          <w:rFonts w:ascii="Times New Roman" w:eastAsia="Times New Roman" w:hAnsi="Times New Roman" w:cs="Times New Roman"/>
          <w:b/>
          <w:bCs/>
          <w:sz w:val="24"/>
          <w:szCs w:val="24"/>
          <w:lang w:eastAsia="it-IT"/>
        </w:rPr>
        <w:t xml:space="preserve">- </w:t>
      </w:r>
      <w:r w:rsidRPr="00B626A9">
        <w:rPr>
          <w:rFonts w:ascii="Times New Roman" w:eastAsia="Times New Roman" w:hAnsi="Times New Roman" w:cs="Times New Roman"/>
          <w:b/>
          <w:bCs/>
          <w:i/>
          <w:iCs/>
          <w:sz w:val="24"/>
          <w:szCs w:val="24"/>
          <w:lang w:eastAsia="it-IT"/>
        </w:rPr>
        <w:t>Aumento della dotazione organica del personale del comparto Funzioni centrali, area dei funzionari, del Ministero della giustizia.</w:t>
      </w:r>
      <w:r w:rsidRPr="00B626A9">
        <w:rPr>
          <w:rFonts w:ascii="Times New Roman" w:eastAsia="Times New Roman" w:hAnsi="Times New Roman" w:cs="Times New Roman"/>
          <w:i/>
          <w:iCs/>
          <w:sz w:val="24"/>
          <w:szCs w:val="24"/>
          <w:lang w:eastAsia="it-IT"/>
        </w:rPr>
        <w:t> </w:t>
      </w:r>
    </w:p>
    <w:p w14:paraId="21375F1C" w14:textId="3E70B54B" w:rsidR="009E20F0" w:rsidRPr="00C92077" w:rsidRDefault="00B626A9"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i/>
          <w:iCs/>
          <w:sz w:val="24"/>
          <w:szCs w:val="24"/>
          <w:lang w:eastAsia="it-IT"/>
        </w:rPr>
        <w:t>1. Al fine di assicurare la funzionalità degli uffici giudiziari e di garantire nel tempo gli effetti derivanti dagli interventi straordinari effettuati in attuazione del PNRR anche attraverso le assunzioni di personale già autorizzate a legislazione vigente, la dotazione organica del personale del comparto Funzioni centrali, area dei funzionari, del Ministero della giustizia è aumentata di 1.947 unità.</w:t>
      </w:r>
      <w:r>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i/>
          <w:iCs/>
          <w:sz w:val="24"/>
          <w:szCs w:val="24"/>
          <w:lang w:eastAsia="it-IT"/>
        </w:rPr>
        <w:t> </w:t>
      </w:r>
    </w:p>
    <w:p w14:paraId="4E340BD6" w14:textId="77777777" w:rsidR="00B626A9" w:rsidRDefault="00B626A9" w:rsidP="00C92077">
      <w:pPr>
        <w:spacing w:after="0" w:line="276" w:lineRule="auto"/>
        <w:contextualSpacing/>
        <w:jc w:val="both"/>
        <w:textAlignment w:val="baseline"/>
        <w:rPr>
          <w:rFonts w:ascii="Times New Roman" w:eastAsia="Times New Roman" w:hAnsi="Times New Roman" w:cs="Times New Roman"/>
          <w:b/>
          <w:bCs/>
          <w:sz w:val="24"/>
          <w:szCs w:val="24"/>
          <w:lang w:eastAsia="it-IT"/>
        </w:rPr>
      </w:pPr>
    </w:p>
    <w:p w14:paraId="644880EC" w14:textId="04E7DDC9" w:rsidR="009E20F0" w:rsidRPr="00C92077" w:rsidRDefault="009E20F0" w:rsidP="00C92077">
      <w:pPr>
        <w:spacing w:after="0" w:line="276" w:lineRule="auto"/>
        <w:contextualSpacing/>
        <w:jc w:val="both"/>
        <w:textAlignment w:val="baseline"/>
        <w:rPr>
          <w:rFonts w:ascii="Times New Roman" w:eastAsia="Times New Roman" w:hAnsi="Times New Roman" w:cs="Times New Roman"/>
          <w:b/>
          <w:bCs/>
          <w:sz w:val="24"/>
          <w:szCs w:val="24"/>
          <w:lang w:eastAsia="it-IT"/>
        </w:rPr>
      </w:pPr>
      <w:r w:rsidRPr="00C92077">
        <w:rPr>
          <w:rFonts w:ascii="Times New Roman" w:eastAsia="Times New Roman" w:hAnsi="Times New Roman" w:cs="Times New Roman"/>
          <w:b/>
          <w:bCs/>
          <w:sz w:val="24"/>
          <w:szCs w:val="24"/>
          <w:lang w:eastAsia="it-IT"/>
        </w:rPr>
        <w:t>L’ampiamento della dotazione organica in area</w:t>
      </w:r>
      <w:r w:rsidR="004F52BC" w:rsidRPr="00C92077">
        <w:rPr>
          <w:rFonts w:ascii="Times New Roman" w:eastAsia="Times New Roman" w:hAnsi="Times New Roman" w:cs="Times New Roman"/>
          <w:b/>
          <w:bCs/>
          <w:sz w:val="24"/>
          <w:szCs w:val="24"/>
          <w:lang w:eastAsia="it-IT"/>
        </w:rPr>
        <w:t xml:space="preserve"> funzionari </w:t>
      </w:r>
      <w:r w:rsidRPr="00C92077">
        <w:rPr>
          <w:rFonts w:ascii="Times New Roman" w:eastAsia="Times New Roman" w:hAnsi="Times New Roman" w:cs="Times New Roman"/>
          <w:b/>
          <w:bCs/>
          <w:sz w:val="24"/>
          <w:szCs w:val="24"/>
          <w:lang w:eastAsia="it-IT"/>
        </w:rPr>
        <w:t>trova copertura finanziaria nelle norme su richiamate ed esattamente: Legge n. 178/2020, Legge n.134/2021, Legge n.206/2021 e Legge n. 197/2022. </w:t>
      </w:r>
    </w:p>
    <w:p w14:paraId="7A71D267" w14:textId="77777777" w:rsidR="00AD7937" w:rsidRPr="00C92077" w:rsidRDefault="00AD7937" w:rsidP="00C92077">
      <w:pPr>
        <w:spacing w:after="0" w:line="276" w:lineRule="auto"/>
        <w:contextualSpacing/>
        <w:jc w:val="both"/>
        <w:textAlignment w:val="baseline"/>
        <w:rPr>
          <w:rFonts w:ascii="Times New Roman" w:eastAsia="Times New Roman" w:hAnsi="Times New Roman" w:cs="Times New Roman"/>
          <w:b/>
          <w:bCs/>
          <w:sz w:val="24"/>
          <w:szCs w:val="24"/>
          <w:lang w:eastAsia="it-IT"/>
        </w:rPr>
      </w:pPr>
    </w:p>
    <w:p w14:paraId="4C86D013" w14:textId="41A4EB61" w:rsidR="009E20F0" w:rsidRPr="00C92077" w:rsidRDefault="009E20F0" w:rsidP="00C92077">
      <w:pPr>
        <w:pStyle w:val="Paragrafoelenco"/>
        <w:numPr>
          <w:ilvl w:val="0"/>
          <w:numId w:val="21"/>
        </w:numPr>
        <w:spacing w:after="0" w:line="276" w:lineRule="auto"/>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t>L</w:t>
      </w:r>
      <w:r w:rsidR="008F420C">
        <w:rPr>
          <w:rFonts w:ascii="Times New Roman" w:eastAsia="Times New Roman" w:hAnsi="Times New Roman" w:cs="Times New Roman"/>
          <w:b/>
          <w:bCs/>
          <w:sz w:val="24"/>
          <w:szCs w:val="24"/>
          <w:lang w:eastAsia="it-IT"/>
        </w:rPr>
        <w:t>egge</w:t>
      </w:r>
      <w:r w:rsidRPr="00C92077">
        <w:rPr>
          <w:rFonts w:ascii="Times New Roman" w:eastAsia="Times New Roman" w:hAnsi="Times New Roman" w:cs="Times New Roman"/>
          <w:b/>
          <w:bCs/>
          <w:sz w:val="24"/>
          <w:szCs w:val="24"/>
          <w:lang w:eastAsia="it-IT"/>
        </w:rPr>
        <w:t xml:space="preserve"> 30 dicembre 2023, n. 213 -</w:t>
      </w:r>
      <w:r w:rsidR="008F420C">
        <w:rPr>
          <w:rFonts w:ascii="Times New Roman" w:eastAsia="Times New Roman" w:hAnsi="Times New Roman" w:cs="Times New Roman"/>
          <w:b/>
          <w:bCs/>
          <w:sz w:val="24"/>
          <w:szCs w:val="24"/>
          <w:lang w:eastAsia="it-IT"/>
        </w:rPr>
        <w:t xml:space="preserve"> </w:t>
      </w:r>
      <w:r w:rsidRPr="008F420C">
        <w:rPr>
          <w:rFonts w:ascii="Times New Roman" w:eastAsia="Times New Roman" w:hAnsi="Times New Roman" w:cs="Times New Roman"/>
          <w:b/>
          <w:bCs/>
          <w:i/>
          <w:iCs/>
          <w:sz w:val="24"/>
          <w:szCs w:val="24"/>
          <w:lang w:eastAsia="it-IT"/>
        </w:rPr>
        <w:t>Bilancio di previsione dello Stato </w:t>
      </w:r>
      <w:r w:rsidR="00AD7937" w:rsidRPr="008F420C">
        <w:rPr>
          <w:rFonts w:ascii="Times New Roman" w:eastAsia="Times New Roman" w:hAnsi="Times New Roman" w:cs="Times New Roman"/>
          <w:b/>
          <w:bCs/>
          <w:i/>
          <w:iCs/>
          <w:sz w:val="24"/>
          <w:szCs w:val="24"/>
          <w:lang w:eastAsia="it-IT"/>
        </w:rPr>
        <w:t>per l’anno</w:t>
      </w:r>
      <w:r w:rsidRPr="008F420C">
        <w:rPr>
          <w:rFonts w:ascii="Times New Roman" w:eastAsia="Times New Roman" w:hAnsi="Times New Roman" w:cs="Times New Roman"/>
          <w:b/>
          <w:bCs/>
          <w:i/>
          <w:iCs/>
          <w:sz w:val="24"/>
          <w:szCs w:val="24"/>
          <w:lang w:eastAsia="it-IT"/>
        </w:rPr>
        <w:t xml:space="preserve"> </w:t>
      </w:r>
      <w:r w:rsidR="008F420C" w:rsidRPr="008F420C">
        <w:rPr>
          <w:rFonts w:ascii="Times New Roman" w:eastAsia="Times New Roman" w:hAnsi="Times New Roman" w:cs="Times New Roman"/>
          <w:b/>
          <w:bCs/>
          <w:i/>
          <w:iCs/>
          <w:sz w:val="24"/>
          <w:szCs w:val="24"/>
          <w:lang w:eastAsia="it-IT"/>
        </w:rPr>
        <w:t>finanziario 2024 e</w:t>
      </w:r>
      <w:r w:rsidRPr="008F420C">
        <w:rPr>
          <w:rFonts w:ascii="Times New Roman" w:eastAsia="Times New Roman" w:hAnsi="Times New Roman" w:cs="Times New Roman"/>
          <w:b/>
          <w:bCs/>
          <w:i/>
          <w:iCs/>
          <w:sz w:val="24"/>
          <w:szCs w:val="24"/>
          <w:lang w:eastAsia="it-IT"/>
        </w:rPr>
        <w:t xml:space="preserve"> bilancio pluriennale per il triennio 2024-2026</w:t>
      </w:r>
      <w:r w:rsidRPr="00C92077">
        <w:rPr>
          <w:rFonts w:ascii="Times New Roman" w:eastAsia="Times New Roman" w:hAnsi="Times New Roman" w:cs="Times New Roman"/>
          <w:b/>
          <w:bCs/>
          <w:sz w:val="24"/>
          <w:szCs w:val="24"/>
          <w:lang w:eastAsia="it-IT"/>
        </w:rPr>
        <w:t>.</w:t>
      </w:r>
      <w:r w:rsidRPr="00C92077">
        <w:rPr>
          <w:rFonts w:ascii="Times New Roman" w:eastAsia="Times New Roman" w:hAnsi="Times New Roman" w:cs="Times New Roman"/>
          <w:sz w:val="24"/>
          <w:szCs w:val="24"/>
          <w:lang w:eastAsia="it-IT"/>
        </w:rPr>
        <w:t> </w:t>
      </w:r>
    </w:p>
    <w:p w14:paraId="5581BEB3" w14:textId="050EC99E" w:rsidR="00AD7937" w:rsidRPr="00C92077" w:rsidRDefault="009E20F0" w:rsidP="00C92077">
      <w:pPr>
        <w:spacing w:after="0" w:line="276" w:lineRule="auto"/>
        <w:ind w:left="720"/>
        <w:contextualSpacing/>
        <w:jc w:val="both"/>
        <w:textAlignment w:val="baseline"/>
        <w:rPr>
          <w:rFonts w:ascii="Times New Roman" w:eastAsia="Times New Roman" w:hAnsi="Times New Roman" w:cs="Times New Roman"/>
          <w:i/>
          <w:iCs/>
          <w:sz w:val="24"/>
          <w:szCs w:val="24"/>
          <w:lang w:eastAsia="it-IT"/>
        </w:rPr>
      </w:pPr>
      <w:r w:rsidRPr="007C502D">
        <w:rPr>
          <w:rFonts w:ascii="Times New Roman" w:eastAsia="Times New Roman" w:hAnsi="Times New Roman" w:cs="Times New Roman"/>
          <w:b/>
          <w:bCs/>
          <w:i/>
          <w:iCs/>
          <w:sz w:val="24"/>
          <w:szCs w:val="24"/>
          <w:lang w:eastAsia="it-IT"/>
        </w:rPr>
        <w:t>Art. 1 comma 374</w:t>
      </w:r>
      <w:r w:rsidRPr="00C92077">
        <w:rPr>
          <w:rFonts w:ascii="Times New Roman" w:eastAsia="Times New Roman" w:hAnsi="Times New Roman" w:cs="Times New Roman"/>
          <w:sz w:val="24"/>
          <w:szCs w:val="24"/>
          <w:lang w:eastAsia="it-IT"/>
        </w:rPr>
        <w:t xml:space="preserve"> </w:t>
      </w:r>
      <w:r w:rsidR="007C502D">
        <w:rPr>
          <w:rFonts w:ascii="Times New Roman" w:eastAsia="Times New Roman" w:hAnsi="Times New Roman" w:cs="Times New Roman"/>
          <w:sz w:val="24"/>
          <w:szCs w:val="24"/>
          <w:lang w:eastAsia="it-IT"/>
        </w:rPr>
        <w:t>–</w:t>
      </w:r>
      <w:r w:rsidR="00AD7937" w:rsidRPr="00C92077">
        <w:rPr>
          <w:rFonts w:ascii="Times New Roman" w:eastAsia="Times New Roman" w:hAnsi="Times New Roman" w:cs="Times New Roman"/>
          <w:sz w:val="24"/>
          <w:szCs w:val="24"/>
          <w:lang w:eastAsia="it-IT"/>
        </w:rPr>
        <w:t xml:space="preserve"> </w:t>
      </w:r>
      <w:r w:rsidR="007C502D">
        <w:rPr>
          <w:rFonts w:ascii="Times New Roman" w:eastAsia="Times New Roman" w:hAnsi="Times New Roman" w:cs="Times New Roman"/>
          <w:sz w:val="24"/>
          <w:szCs w:val="24"/>
          <w:lang w:eastAsia="it-IT"/>
        </w:rPr>
        <w:t>“</w:t>
      </w:r>
      <w:r w:rsidRPr="00C92077">
        <w:rPr>
          <w:rFonts w:ascii="Times New Roman" w:eastAsia="Times New Roman" w:hAnsi="Times New Roman" w:cs="Times New Roman"/>
          <w:i/>
          <w:iCs/>
          <w:sz w:val="24"/>
          <w:szCs w:val="24"/>
          <w:lang w:eastAsia="it-IT"/>
        </w:rPr>
        <w:t>Al fine di incrementare il livello di efficacia ed  efficienza dell'azione del Ministero della giustizia in materia informatica e di transizione digitale assicurando il potenziamento  dei servizi  del Dipartimento per la transizione digitale della  giustizia,  l'analisi statistica e  le  politiche  di  coesione,  e  quindi  la  sua piena operatività e il compiuto svolgimento delle specifiche attribuzioni, con decorrenza non anteriore al  1°  febbraio  2024,  sono  istituiti</w:t>
      </w:r>
      <w:r w:rsidR="00AD7937" w:rsidRPr="00C92077">
        <w:rPr>
          <w:rFonts w:ascii="Times New Roman" w:eastAsia="Times New Roman" w:hAnsi="Times New Roman" w:cs="Times New Roman"/>
          <w:i/>
          <w:iCs/>
          <w:sz w:val="24"/>
          <w:szCs w:val="24"/>
          <w:lang w:eastAsia="it-IT"/>
        </w:rPr>
        <w:t xml:space="preserve"> una apposita</w:t>
      </w:r>
      <w:r w:rsidRPr="00C92077">
        <w:rPr>
          <w:rFonts w:ascii="Times New Roman" w:eastAsia="Times New Roman" w:hAnsi="Times New Roman" w:cs="Times New Roman"/>
          <w:i/>
          <w:iCs/>
          <w:sz w:val="24"/>
          <w:szCs w:val="24"/>
          <w:lang w:eastAsia="it-IT"/>
        </w:rPr>
        <w:t xml:space="preserve"> struttura  di  livello  dirigenziale  generale  per   la gestione infrastrutturale e un ufficio di  livello  dirigenziale  non generale.  </w:t>
      </w:r>
    </w:p>
    <w:p w14:paraId="6AE949C8" w14:textId="169DF55A" w:rsidR="009E20F0" w:rsidRPr="00C92077" w:rsidRDefault="009E20F0" w:rsidP="00C92077">
      <w:pPr>
        <w:spacing w:after="0" w:line="276" w:lineRule="auto"/>
        <w:ind w:left="720"/>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i/>
          <w:iCs/>
          <w:sz w:val="24"/>
          <w:szCs w:val="24"/>
          <w:lang w:eastAsia="it-IT"/>
        </w:rPr>
        <w:t>Conseguentemente, la </w:t>
      </w:r>
      <w:r w:rsidR="00AD7937" w:rsidRPr="00C92077">
        <w:rPr>
          <w:rFonts w:ascii="Times New Roman" w:eastAsia="Times New Roman" w:hAnsi="Times New Roman" w:cs="Times New Roman"/>
          <w:i/>
          <w:iCs/>
          <w:sz w:val="24"/>
          <w:szCs w:val="24"/>
          <w:lang w:eastAsia="it-IT"/>
        </w:rPr>
        <w:t>dotazione organica del</w:t>
      </w:r>
      <w:r w:rsidRPr="00C92077">
        <w:rPr>
          <w:rFonts w:ascii="Times New Roman" w:eastAsia="Times New Roman" w:hAnsi="Times New Roman" w:cs="Times New Roman"/>
          <w:i/>
          <w:iCs/>
          <w:sz w:val="24"/>
          <w:szCs w:val="24"/>
          <w:lang w:eastAsia="it-IT"/>
        </w:rPr>
        <w:t xml:space="preserve"> personale dirigenziale del Ministero </w:t>
      </w:r>
      <w:r w:rsidR="007C502D" w:rsidRPr="00C92077">
        <w:rPr>
          <w:rFonts w:ascii="Times New Roman" w:eastAsia="Times New Roman" w:hAnsi="Times New Roman" w:cs="Times New Roman"/>
          <w:i/>
          <w:iCs/>
          <w:sz w:val="24"/>
          <w:szCs w:val="24"/>
          <w:lang w:eastAsia="it-IT"/>
        </w:rPr>
        <w:t xml:space="preserve">della </w:t>
      </w:r>
      <w:proofErr w:type="gramStart"/>
      <w:r w:rsidR="007C502D" w:rsidRPr="00C92077">
        <w:rPr>
          <w:rFonts w:ascii="Times New Roman" w:eastAsia="Times New Roman" w:hAnsi="Times New Roman" w:cs="Times New Roman"/>
          <w:i/>
          <w:iCs/>
          <w:sz w:val="24"/>
          <w:szCs w:val="24"/>
          <w:lang w:eastAsia="it-IT"/>
        </w:rPr>
        <w:t>giustizia</w:t>
      </w:r>
      <w:r w:rsidRPr="00C92077">
        <w:rPr>
          <w:rFonts w:ascii="Times New Roman" w:eastAsia="Times New Roman" w:hAnsi="Times New Roman" w:cs="Times New Roman"/>
          <w:i/>
          <w:iCs/>
          <w:sz w:val="24"/>
          <w:szCs w:val="24"/>
          <w:lang w:eastAsia="it-IT"/>
        </w:rPr>
        <w:t>  -</w:t>
      </w:r>
      <w:proofErr w:type="gramEnd"/>
      <w:r w:rsidRPr="00C92077">
        <w:rPr>
          <w:rFonts w:ascii="Times New Roman" w:eastAsia="Times New Roman" w:hAnsi="Times New Roman" w:cs="Times New Roman"/>
          <w:i/>
          <w:iCs/>
          <w:sz w:val="24"/>
          <w:szCs w:val="24"/>
          <w:lang w:eastAsia="it-IT"/>
        </w:rPr>
        <w:t>  Dipartimento  per  la transizione digitale  della  giustizia,</w:t>
      </w:r>
      <w:r w:rsidR="00AD7937" w:rsidRPr="00C92077">
        <w:rPr>
          <w:rFonts w:ascii="Times New Roman" w:eastAsia="Times New Roman" w:hAnsi="Times New Roman" w:cs="Times New Roman"/>
          <w:i/>
          <w:iCs/>
          <w:sz w:val="24"/>
          <w:szCs w:val="24"/>
          <w:lang w:eastAsia="it-IT"/>
        </w:rPr>
        <w:t xml:space="preserve"> </w:t>
      </w:r>
      <w:r w:rsidRPr="00C92077">
        <w:rPr>
          <w:rFonts w:ascii="Times New Roman" w:eastAsia="Times New Roman" w:hAnsi="Times New Roman" w:cs="Times New Roman"/>
          <w:i/>
          <w:iCs/>
          <w:sz w:val="24"/>
          <w:szCs w:val="24"/>
          <w:lang w:eastAsia="it-IT"/>
        </w:rPr>
        <w:t>l'analisi  statistica  e  le politiche di coesione  è  aumentata  di  una  posizione  di  livello generale e di una posizione di livello non generale</w:t>
      </w:r>
      <w:r w:rsidR="007C502D">
        <w:rPr>
          <w:rFonts w:ascii="Times New Roman" w:eastAsia="Times New Roman" w:hAnsi="Times New Roman" w:cs="Times New Roman"/>
          <w:i/>
          <w:iCs/>
          <w:sz w:val="24"/>
          <w:szCs w:val="24"/>
          <w:lang w:eastAsia="it-IT"/>
        </w:rPr>
        <w:t>”</w:t>
      </w:r>
      <w:r w:rsidRPr="00C92077">
        <w:rPr>
          <w:rFonts w:ascii="Times New Roman" w:eastAsia="Times New Roman" w:hAnsi="Times New Roman" w:cs="Times New Roman"/>
          <w:i/>
          <w:iCs/>
          <w:sz w:val="24"/>
          <w:szCs w:val="24"/>
          <w:lang w:eastAsia="it-IT"/>
        </w:rPr>
        <w:t>.  </w:t>
      </w:r>
    </w:p>
    <w:p w14:paraId="4E95453A" w14:textId="481AF958" w:rsidR="007C502D" w:rsidRDefault="009E20F0" w:rsidP="00C92077">
      <w:pPr>
        <w:spacing w:after="0" w:line="276" w:lineRule="auto"/>
        <w:ind w:left="720"/>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sz w:val="24"/>
          <w:szCs w:val="24"/>
          <w:lang w:eastAsia="it-IT"/>
        </w:rPr>
        <w:t>comma 376.</w:t>
      </w:r>
      <w:r w:rsidRPr="00C92077">
        <w:rPr>
          <w:rFonts w:ascii="Times New Roman" w:eastAsia="Times New Roman" w:hAnsi="Times New Roman" w:cs="Times New Roman"/>
          <w:sz w:val="24"/>
          <w:szCs w:val="24"/>
          <w:lang w:eastAsia="it-IT"/>
        </w:rPr>
        <w:t xml:space="preserve"> </w:t>
      </w:r>
      <w:r w:rsidR="007C502D">
        <w:rPr>
          <w:rFonts w:ascii="Times New Roman" w:eastAsia="Times New Roman" w:hAnsi="Times New Roman" w:cs="Times New Roman"/>
          <w:sz w:val="24"/>
          <w:szCs w:val="24"/>
          <w:lang w:eastAsia="it-IT"/>
        </w:rPr>
        <w:t>“</w:t>
      </w:r>
      <w:r w:rsidRPr="00C92077">
        <w:rPr>
          <w:rFonts w:ascii="Times New Roman" w:eastAsia="Times New Roman" w:hAnsi="Times New Roman" w:cs="Times New Roman"/>
          <w:i/>
          <w:iCs/>
          <w:sz w:val="24"/>
          <w:szCs w:val="24"/>
          <w:lang w:eastAsia="it-IT"/>
        </w:rPr>
        <w:t>Per la copertura della dotazione organica conseguente a quanto disposto dal comma 374, il Ministero della giustizia è autorizzato</w:t>
      </w:r>
      <w:r w:rsidR="007C502D">
        <w:rPr>
          <w:rFonts w:ascii="Times New Roman" w:eastAsia="Times New Roman" w:hAnsi="Times New Roman" w:cs="Times New Roman"/>
          <w:i/>
          <w:iCs/>
          <w:sz w:val="24"/>
          <w:szCs w:val="24"/>
          <w:lang w:eastAsia="it-IT"/>
        </w:rPr>
        <w:t xml:space="preserve"> ad assumere </w:t>
      </w:r>
      <w:r w:rsidR="007C502D" w:rsidRPr="007C502D">
        <w:rPr>
          <w:rFonts w:ascii="Times New Roman" w:eastAsia="Times New Roman" w:hAnsi="Times New Roman" w:cs="Times New Roman"/>
          <w:i/>
          <w:iCs/>
          <w:sz w:val="24"/>
          <w:szCs w:val="24"/>
          <w:lang w:eastAsia="it-IT"/>
        </w:rPr>
        <w:t xml:space="preserve">con contratto   di   lavoro   </w:t>
      </w:r>
    </w:p>
    <w:p w14:paraId="76D0AB79" w14:textId="60EC0FD3" w:rsidR="007C502D" w:rsidRDefault="009E20F0" w:rsidP="00C92077">
      <w:pPr>
        <w:spacing w:after="0" w:line="276" w:lineRule="auto"/>
        <w:ind w:left="720"/>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i/>
          <w:iCs/>
          <w:sz w:val="24"/>
          <w:szCs w:val="24"/>
          <w:lang w:eastAsia="it-IT"/>
        </w:rPr>
        <w:lastRenderedPageBreak/>
        <w:t xml:space="preserve"> subordinato   a   tempo indeterminato, una unità di personale </w:t>
      </w:r>
      <w:r w:rsidR="007C502D" w:rsidRPr="00C92077">
        <w:rPr>
          <w:rFonts w:ascii="Times New Roman" w:eastAsia="Times New Roman" w:hAnsi="Times New Roman" w:cs="Times New Roman"/>
          <w:i/>
          <w:iCs/>
          <w:sz w:val="24"/>
          <w:szCs w:val="24"/>
          <w:lang w:eastAsia="it-IT"/>
        </w:rPr>
        <w:t>dirigenziale di livello non</w:t>
      </w:r>
      <w:r w:rsidRPr="00C92077">
        <w:rPr>
          <w:rFonts w:ascii="Times New Roman" w:eastAsia="Times New Roman" w:hAnsi="Times New Roman" w:cs="Times New Roman"/>
          <w:i/>
          <w:iCs/>
          <w:sz w:val="24"/>
          <w:szCs w:val="24"/>
          <w:lang w:eastAsia="it-IT"/>
        </w:rPr>
        <w:t xml:space="preserve"> generale, in deroga a quanto previsto dall'articolo 35, comma </w:t>
      </w:r>
      <w:r w:rsidR="007C502D" w:rsidRPr="00C92077">
        <w:rPr>
          <w:rFonts w:ascii="Times New Roman" w:eastAsia="Times New Roman" w:hAnsi="Times New Roman" w:cs="Times New Roman"/>
          <w:i/>
          <w:iCs/>
          <w:sz w:val="24"/>
          <w:szCs w:val="24"/>
          <w:lang w:eastAsia="it-IT"/>
        </w:rPr>
        <w:t>4, del</w:t>
      </w:r>
      <w:r w:rsidRPr="00C92077">
        <w:rPr>
          <w:rFonts w:ascii="Times New Roman" w:eastAsia="Times New Roman" w:hAnsi="Times New Roman" w:cs="Times New Roman"/>
          <w:i/>
          <w:iCs/>
          <w:sz w:val="24"/>
          <w:szCs w:val="24"/>
          <w:lang w:eastAsia="it-IT"/>
        </w:rPr>
        <w:t xml:space="preserve"> decreto legislativo 30 marzo 2001, n. 165, anche</w:t>
      </w:r>
      <w:r w:rsidR="007C502D">
        <w:rPr>
          <w:rFonts w:ascii="Times New Roman" w:eastAsia="Times New Roman" w:hAnsi="Times New Roman" w:cs="Times New Roman"/>
          <w:i/>
          <w:iCs/>
          <w:sz w:val="24"/>
          <w:szCs w:val="24"/>
          <w:lang w:eastAsia="it-IT"/>
        </w:rPr>
        <w:t xml:space="preserve"> tramite </w:t>
      </w:r>
      <w:r w:rsidR="007C502D" w:rsidRPr="007C502D">
        <w:rPr>
          <w:rFonts w:ascii="Times New Roman" w:eastAsia="Times New Roman" w:hAnsi="Times New Roman" w:cs="Times New Roman"/>
          <w:i/>
          <w:iCs/>
          <w:sz w:val="24"/>
          <w:szCs w:val="24"/>
          <w:lang w:eastAsia="it-IT"/>
        </w:rPr>
        <w:t xml:space="preserve">procedure di mobilità tra amministrazioni e scorrimento  </w:t>
      </w:r>
    </w:p>
    <w:p w14:paraId="12C0788B" w14:textId="6BF9F445" w:rsidR="009E20F0" w:rsidRPr="00C92077" w:rsidRDefault="007C502D" w:rsidP="00C92077">
      <w:pPr>
        <w:spacing w:after="0" w:line="276" w:lineRule="auto"/>
        <w:ind w:left="720"/>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i/>
          <w:iCs/>
          <w:sz w:val="24"/>
          <w:szCs w:val="24"/>
          <w:lang w:eastAsia="it-IT"/>
        </w:rPr>
        <w:t>delle graduatorie in</w:t>
      </w:r>
      <w:r w:rsidR="009E20F0" w:rsidRPr="00C92077">
        <w:rPr>
          <w:rFonts w:ascii="Times New Roman" w:eastAsia="Times New Roman" w:hAnsi="Times New Roman" w:cs="Times New Roman"/>
          <w:i/>
          <w:iCs/>
          <w:sz w:val="24"/>
          <w:szCs w:val="24"/>
          <w:lang w:eastAsia="it-IT"/>
        </w:rPr>
        <w:t xml:space="preserve"> corso di validità alla data </w:t>
      </w:r>
      <w:r w:rsidRPr="00C92077">
        <w:rPr>
          <w:rFonts w:ascii="Times New Roman" w:eastAsia="Times New Roman" w:hAnsi="Times New Roman" w:cs="Times New Roman"/>
          <w:i/>
          <w:iCs/>
          <w:sz w:val="24"/>
          <w:szCs w:val="24"/>
          <w:lang w:eastAsia="it-IT"/>
        </w:rPr>
        <w:t xml:space="preserve">di entrata in vigore </w:t>
      </w:r>
      <w:proofErr w:type="gramStart"/>
      <w:r w:rsidRPr="00C92077">
        <w:rPr>
          <w:rFonts w:ascii="Times New Roman" w:eastAsia="Times New Roman" w:hAnsi="Times New Roman" w:cs="Times New Roman"/>
          <w:i/>
          <w:iCs/>
          <w:sz w:val="24"/>
          <w:szCs w:val="24"/>
          <w:lang w:eastAsia="it-IT"/>
        </w:rPr>
        <w:t>della</w:t>
      </w:r>
      <w:r w:rsidR="009E20F0" w:rsidRPr="00C92077">
        <w:rPr>
          <w:rFonts w:ascii="Times New Roman" w:eastAsia="Times New Roman" w:hAnsi="Times New Roman" w:cs="Times New Roman"/>
          <w:i/>
          <w:iCs/>
          <w:sz w:val="24"/>
          <w:szCs w:val="24"/>
          <w:lang w:eastAsia="it-IT"/>
        </w:rPr>
        <w:t>  presente</w:t>
      </w:r>
      <w:proofErr w:type="gramEnd"/>
      <w:r w:rsidR="009E20F0" w:rsidRPr="00C92077">
        <w:rPr>
          <w:rFonts w:ascii="Times New Roman" w:eastAsia="Times New Roman" w:hAnsi="Times New Roman" w:cs="Times New Roman"/>
          <w:i/>
          <w:iCs/>
          <w:sz w:val="24"/>
          <w:szCs w:val="24"/>
          <w:lang w:eastAsia="it-IT"/>
        </w:rPr>
        <w:t xml:space="preserve"> legge,   in   aggiunta   alle   ordinarie    facoltà    assunzionali dell'amministrazione per il Dipartimento per la transizione  digitale della giustizia, l'analisi statistica e  le  politiche  di  coesione, previste dalla normativa  vigente.  L’amministrazione comunica alla Presidenza del Consiglio dei ministri - Dipartimento della funzione pubblica e al Ministero dell'economia e delle finanze - Dipartimento della Ragioneria generale dello Stato, entro trenta </w:t>
      </w:r>
      <w:r w:rsidRPr="00C92077">
        <w:rPr>
          <w:rFonts w:ascii="Times New Roman" w:eastAsia="Times New Roman" w:hAnsi="Times New Roman" w:cs="Times New Roman"/>
          <w:i/>
          <w:iCs/>
          <w:sz w:val="24"/>
          <w:szCs w:val="24"/>
          <w:lang w:eastAsia="it-IT"/>
        </w:rPr>
        <w:t>giorni dalle</w:t>
      </w:r>
      <w:r w:rsidR="009E20F0" w:rsidRPr="00C92077">
        <w:rPr>
          <w:rFonts w:ascii="Times New Roman" w:eastAsia="Times New Roman" w:hAnsi="Times New Roman" w:cs="Times New Roman"/>
          <w:i/>
          <w:iCs/>
          <w:sz w:val="24"/>
          <w:szCs w:val="24"/>
          <w:lang w:eastAsia="it-IT"/>
        </w:rPr>
        <w:t xml:space="preserve"> assunzioni, i dati concernenti le unità di personale effettivamente assunte ai sensi dei commi 374 e 375 e i relativi oneri sostenuti</w:t>
      </w:r>
      <w:r>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i/>
          <w:iCs/>
          <w:sz w:val="24"/>
          <w:szCs w:val="24"/>
          <w:lang w:eastAsia="it-IT"/>
        </w:rPr>
        <w:t>. </w:t>
      </w:r>
    </w:p>
    <w:p w14:paraId="7CDD1BC6" w14:textId="1A10788C" w:rsidR="009E20F0" w:rsidRPr="00C92077" w:rsidRDefault="007C502D" w:rsidP="00C92077">
      <w:pPr>
        <w:spacing w:after="0" w:line="276" w:lineRule="auto"/>
        <w:ind w:left="720"/>
        <w:contextualSpacing/>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c</w:t>
      </w:r>
      <w:r w:rsidR="009E20F0" w:rsidRPr="00C92077">
        <w:rPr>
          <w:rFonts w:ascii="Times New Roman" w:eastAsia="Times New Roman" w:hAnsi="Times New Roman" w:cs="Times New Roman"/>
          <w:b/>
          <w:bCs/>
          <w:sz w:val="24"/>
          <w:szCs w:val="24"/>
          <w:lang w:eastAsia="it-IT"/>
        </w:rPr>
        <w:t>omma 377.</w:t>
      </w:r>
      <w:r w:rsidR="009E20F0" w:rsidRPr="00C9207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009E20F0" w:rsidRPr="00C92077">
        <w:rPr>
          <w:rFonts w:ascii="Times New Roman" w:eastAsia="Times New Roman" w:hAnsi="Times New Roman" w:cs="Times New Roman"/>
          <w:i/>
          <w:iCs/>
          <w:sz w:val="24"/>
          <w:szCs w:val="24"/>
          <w:lang w:eastAsia="it-IT"/>
        </w:rPr>
        <w:t>Per l'attuazione delle disposizioni di cui ai commi da 374 a 376 è autorizzata la spesa di euro 403.096 per l'anno 2024 e di euro 439.741 annui a decorrere dall'anno 2025</w:t>
      </w:r>
      <w:r>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sz w:val="24"/>
          <w:szCs w:val="24"/>
          <w:lang w:eastAsia="it-IT"/>
        </w:rPr>
        <w:t xml:space="preserve">      </w:t>
      </w:r>
    </w:p>
    <w:p w14:paraId="386D52A7" w14:textId="77777777" w:rsidR="009E20F0" w:rsidRPr="00C92077" w:rsidRDefault="009E20F0" w:rsidP="00C92077">
      <w:pPr>
        <w:spacing w:after="0" w:line="276" w:lineRule="auto"/>
        <w:ind w:left="720" w:firstLine="61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sz w:val="24"/>
          <w:szCs w:val="24"/>
          <w:lang w:eastAsia="it-IT"/>
        </w:rPr>
        <w:t> </w:t>
      </w:r>
    </w:p>
    <w:p w14:paraId="550897D9" w14:textId="332A3382" w:rsidR="009E20F0" w:rsidRPr="007C502D" w:rsidRDefault="00AD7937" w:rsidP="00C92077">
      <w:pPr>
        <w:pStyle w:val="Paragrafoelenco"/>
        <w:numPr>
          <w:ilvl w:val="0"/>
          <w:numId w:val="21"/>
        </w:numPr>
        <w:spacing w:after="0" w:line="276" w:lineRule="auto"/>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sz w:val="24"/>
          <w:szCs w:val="24"/>
          <w:lang w:eastAsia="it-IT"/>
        </w:rPr>
        <w:t xml:space="preserve">Legge </w:t>
      </w:r>
      <w:r w:rsidR="009E20F0" w:rsidRPr="00C92077">
        <w:rPr>
          <w:rFonts w:ascii="Times New Roman" w:eastAsia="Times New Roman" w:hAnsi="Times New Roman" w:cs="Times New Roman"/>
          <w:b/>
          <w:bCs/>
          <w:sz w:val="24"/>
          <w:szCs w:val="24"/>
          <w:lang w:eastAsia="it-IT"/>
        </w:rPr>
        <w:t xml:space="preserve">21 febbraio 2024, n. 14 </w:t>
      </w:r>
      <w:r w:rsidR="007C502D">
        <w:rPr>
          <w:rFonts w:ascii="Times New Roman" w:eastAsia="Times New Roman" w:hAnsi="Times New Roman" w:cs="Times New Roman"/>
          <w:b/>
          <w:bCs/>
          <w:sz w:val="24"/>
          <w:szCs w:val="24"/>
          <w:lang w:eastAsia="it-IT"/>
        </w:rPr>
        <w:t xml:space="preserve">- </w:t>
      </w:r>
      <w:r w:rsidR="009E20F0" w:rsidRPr="007C502D">
        <w:rPr>
          <w:rFonts w:ascii="Times New Roman" w:eastAsia="Times New Roman" w:hAnsi="Times New Roman" w:cs="Times New Roman"/>
          <w:b/>
          <w:bCs/>
          <w:i/>
          <w:iCs/>
          <w:sz w:val="24"/>
          <w:szCs w:val="24"/>
          <w:lang w:eastAsia="it-IT"/>
        </w:rPr>
        <w:t>Ratifica ed esecuzione del Protocollo tra il Governo della Repubblica italiana e il Consiglio dei ministri della Repubblica di Albania per il rafforzamento della collaborazione in materia migratoria, fatto a Roma il 6 novembre 2023, nonché norme di coordinamento con l'ordinamento interno. (24G00028)</w:t>
      </w:r>
      <w:r w:rsidR="009E20F0" w:rsidRPr="007C502D">
        <w:rPr>
          <w:rFonts w:ascii="Times New Roman" w:eastAsia="Times New Roman" w:hAnsi="Times New Roman" w:cs="Times New Roman"/>
          <w:i/>
          <w:iCs/>
          <w:sz w:val="24"/>
          <w:szCs w:val="24"/>
          <w:lang w:eastAsia="it-IT"/>
        </w:rPr>
        <w:t> </w:t>
      </w:r>
    </w:p>
    <w:p w14:paraId="45B64F1A" w14:textId="63BF1702" w:rsidR="009E20F0" w:rsidRPr="007C502D" w:rsidRDefault="009E20F0" w:rsidP="00C92077">
      <w:pPr>
        <w:spacing w:after="0" w:line="276" w:lineRule="auto"/>
        <w:ind w:left="720"/>
        <w:contextualSpacing/>
        <w:textAlignment w:val="baseline"/>
        <w:rPr>
          <w:rFonts w:ascii="Times New Roman" w:eastAsia="Times New Roman" w:hAnsi="Times New Roman" w:cs="Times New Roman"/>
          <w:i/>
          <w:iCs/>
          <w:sz w:val="24"/>
          <w:szCs w:val="24"/>
          <w:lang w:eastAsia="it-IT"/>
        </w:rPr>
      </w:pPr>
      <w:r w:rsidRPr="007C502D">
        <w:rPr>
          <w:rFonts w:ascii="Times New Roman" w:eastAsia="Times New Roman" w:hAnsi="Times New Roman" w:cs="Times New Roman"/>
          <w:b/>
          <w:bCs/>
          <w:i/>
          <w:iCs/>
          <w:sz w:val="24"/>
          <w:szCs w:val="24"/>
          <w:lang w:eastAsia="it-IT"/>
        </w:rPr>
        <w:t>Art.5 Disposizioni organizzative</w:t>
      </w:r>
      <w:r w:rsidRPr="007C502D">
        <w:rPr>
          <w:rFonts w:ascii="Times New Roman" w:eastAsia="Times New Roman" w:hAnsi="Times New Roman" w:cs="Times New Roman"/>
          <w:i/>
          <w:iCs/>
          <w:sz w:val="24"/>
          <w:szCs w:val="24"/>
          <w:lang w:eastAsia="it-IT"/>
        </w:rPr>
        <w:t> </w:t>
      </w:r>
    </w:p>
    <w:p w14:paraId="7E05682A" w14:textId="667F3DAF" w:rsidR="009E20F0" w:rsidRPr="00C92077" w:rsidRDefault="007C502D" w:rsidP="00C92077">
      <w:pPr>
        <w:spacing w:after="0" w:line="276" w:lineRule="auto"/>
        <w:ind w:left="720"/>
        <w:contextualSpacing/>
        <w:jc w:val="both"/>
        <w:textAlignment w:val="baseline"/>
        <w:rPr>
          <w:rFonts w:ascii="Times New Roman" w:eastAsia="Times New Roman" w:hAnsi="Times New Roman" w:cs="Times New Roman"/>
          <w:sz w:val="24"/>
          <w:szCs w:val="24"/>
          <w:lang w:eastAsia="it-IT"/>
        </w:rPr>
      </w:pPr>
      <w:r w:rsidRPr="007C502D">
        <w:rPr>
          <w:rFonts w:ascii="Times New Roman" w:eastAsia="Times New Roman" w:hAnsi="Times New Roman" w:cs="Times New Roman"/>
          <w:b/>
          <w:bCs/>
          <w:i/>
          <w:iCs/>
          <w:sz w:val="24"/>
          <w:szCs w:val="24"/>
          <w:lang w:eastAsia="it-IT"/>
        </w:rPr>
        <w:t>[…]</w:t>
      </w:r>
      <w:r w:rsidRPr="007C502D">
        <w:rPr>
          <w:rFonts w:ascii="Times New Roman" w:eastAsia="Times New Roman" w:hAnsi="Times New Roman" w:cs="Times New Roman"/>
          <w:b/>
          <w:bCs/>
          <w:sz w:val="24"/>
          <w:szCs w:val="24"/>
          <w:lang w:eastAsia="it-IT"/>
        </w:rPr>
        <w:t xml:space="preserve"> c</w:t>
      </w:r>
      <w:r w:rsidR="00AD7937" w:rsidRPr="007C502D">
        <w:rPr>
          <w:rFonts w:ascii="Times New Roman" w:eastAsia="Times New Roman" w:hAnsi="Times New Roman" w:cs="Times New Roman"/>
          <w:b/>
          <w:bCs/>
          <w:sz w:val="24"/>
          <w:szCs w:val="24"/>
          <w:lang w:eastAsia="it-IT"/>
        </w:rPr>
        <w:t>omma 5</w:t>
      </w:r>
      <w:r w:rsidR="00AD7937" w:rsidRPr="00C92077">
        <w:rPr>
          <w:rFonts w:ascii="Times New Roman" w:eastAsia="Times New Roman" w:hAnsi="Times New Roman" w:cs="Times New Roman"/>
          <w:sz w:val="24"/>
          <w:szCs w:val="24"/>
          <w:lang w:eastAsia="it-IT"/>
        </w:rPr>
        <w:t xml:space="preserve"> – “</w:t>
      </w:r>
      <w:r w:rsidR="009E20F0" w:rsidRPr="00C92077">
        <w:rPr>
          <w:rFonts w:ascii="Times New Roman" w:eastAsia="Times New Roman" w:hAnsi="Times New Roman" w:cs="Times New Roman"/>
          <w:i/>
          <w:iCs/>
          <w:sz w:val="24"/>
          <w:szCs w:val="24"/>
          <w:lang w:eastAsia="it-IT"/>
        </w:rPr>
        <w:t>Per le maggiori esigenze connesse all'attuazione del Protocollo, il Ministero della giustizia - Dipartimento dell'organizzazione giudiziaria, del personale e dei servizi, è autorizzato, per gli anni 2024 e 2025, in aggiunta alle facoltà assunzionali previste a legislazione vigente e nei limiti della dotazione organica, ad assumere 18 unità di personale dell'area dei funzionari e 30 unità di personale dell'area degli assistenti del comparto Funzioni centrali, da assegnare al tribunale di Roma e all'ufficio del giudice di pace di Roma, con contratto di lavoro subordinato a tempo indeterminato, senza il previo svolgimento delle procedure di mobilità, mediante l'indizione di procedure concorsuali pubbliche estese anche alle unità già titolari di rapporto di lavoro a tempo determinato o mediante lo scorrimento delle vigenti graduatorie di concorsi pubblici. A tale fine è autorizzata la spesa di euro 1.324.529 per l'anno 2024 e di euro 1.986.793 annui a decorrere dall'anno 2025. È altresì autorizzata la spesa di euro 500.000 per l'anno 2024 per lo svolgimento delle procedure concorsuali nonché di euro 66.227 per l'anno 2024 e di euro 19.868 annui a decorrere dall'anno 2025 per i maggiori oneri di funzionamento derivanti dal reclutamento del contingente di personale di cui al primo periodo</w:t>
      </w:r>
      <w:r w:rsidR="009E20F0" w:rsidRPr="00C92077">
        <w:rPr>
          <w:rFonts w:ascii="Times New Roman" w:eastAsia="Times New Roman" w:hAnsi="Times New Roman" w:cs="Times New Roman"/>
          <w:sz w:val="24"/>
          <w:szCs w:val="24"/>
          <w:lang w:eastAsia="it-IT"/>
        </w:rPr>
        <w:t>.</w:t>
      </w:r>
      <w:r w:rsidR="00AD7937" w:rsidRPr="00C92077">
        <w:rPr>
          <w:rFonts w:ascii="Times New Roman" w:eastAsia="Times New Roman" w:hAnsi="Times New Roman" w:cs="Times New Roman"/>
          <w:sz w:val="24"/>
          <w:szCs w:val="24"/>
          <w:lang w:eastAsia="it-IT"/>
        </w:rPr>
        <w:t>”</w:t>
      </w:r>
      <w:r w:rsidR="009E20F0" w:rsidRPr="00C92077">
        <w:rPr>
          <w:rFonts w:ascii="Times New Roman" w:eastAsia="Times New Roman" w:hAnsi="Times New Roman" w:cs="Times New Roman"/>
          <w:sz w:val="24"/>
          <w:szCs w:val="24"/>
          <w:lang w:eastAsia="it-IT"/>
        </w:rPr>
        <w:t xml:space="preserve">  </w:t>
      </w:r>
    </w:p>
    <w:p w14:paraId="307A1DA7" w14:textId="1B45D89E" w:rsidR="009E20F0" w:rsidRPr="00C92077" w:rsidRDefault="00AD7937" w:rsidP="00C92077">
      <w:pPr>
        <w:pStyle w:val="Paragrafoelenco"/>
        <w:numPr>
          <w:ilvl w:val="0"/>
          <w:numId w:val="21"/>
        </w:numPr>
        <w:spacing w:after="0" w:line="276" w:lineRule="auto"/>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sz w:val="24"/>
          <w:szCs w:val="24"/>
          <w:lang w:eastAsia="it-IT"/>
        </w:rPr>
        <w:t xml:space="preserve">Decreto-legge </w:t>
      </w:r>
      <w:r w:rsidR="009E20F0" w:rsidRPr="00C92077">
        <w:rPr>
          <w:rFonts w:ascii="Times New Roman" w:eastAsia="Times New Roman" w:hAnsi="Times New Roman" w:cs="Times New Roman"/>
          <w:b/>
          <w:bCs/>
          <w:sz w:val="24"/>
          <w:szCs w:val="24"/>
          <w:lang w:eastAsia="it-IT"/>
        </w:rPr>
        <w:t>16 settembre 2024, n. 131</w:t>
      </w:r>
      <w:r w:rsidRPr="00C92077">
        <w:rPr>
          <w:rFonts w:ascii="Times New Roman" w:eastAsia="Times New Roman" w:hAnsi="Times New Roman" w:cs="Times New Roman"/>
          <w:b/>
          <w:bCs/>
          <w:sz w:val="24"/>
          <w:szCs w:val="24"/>
          <w:lang w:eastAsia="it-IT"/>
        </w:rPr>
        <w:t xml:space="preserve"> </w:t>
      </w:r>
      <w:r w:rsidR="009E20F0" w:rsidRPr="00C92077">
        <w:rPr>
          <w:rFonts w:ascii="Times New Roman" w:eastAsia="Times New Roman" w:hAnsi="Times New Roman" w:cs="Times New Roman"/>
          <w:b/>
          <w:bCs/>
          <w:sz w:val="24"/>
          <w:szCs w:val="24"/>
          <w:lang w:eastAsia="it-IT"/>
        </w:rPr>
        <w:t>-</w:t>
      </w:r>
      <w:r w:rsidRPr="00C92077">
        <w:rPr>
          <w:rFonts w:ascii="Times New Roman" w:eastAsia="Times New Roman" w:hAnsi="Times New Roman" w:cs="Times New Roman"/>
          <w:b/>
          <w:bCs/>
          <w:sz w:val="24"/>
          <w:szCs w:val="24"/>
          <w:lang w:eastAsia="it-IT"/>
        </w:rPr>
        <w:t xml:space="preserve"> </w:t>
      </w:r>
      <w:r w:rsidR="009E20F0" w:rsidRPr="00C92077">
        <w:rPr>
          <w:rFonts w:ascii="Times New Roman" w:eastAsia="Times New Roman" w:hAnsi="Times New Roman" w:cs="Times New Roman"/>
          <w:b/>
          <w:bCs/>
          <w:i/>
          <w:iCs/>
          <w:sz w:val="24"/>
          <w:szCs w:val="24"/>
          <w:lang w:eastAsia="it-IT"/>
        </w:rPr>
        <w:t xml:space="preserve">Disposizioni urgenti per l'attuazione di </w:t>
      </w:r>
      <w:r w:rsidRPr="00C92077">
        <w:rPr>
          <w:rFonts w:ascii="Times New Roman" w:eastAsia="Times New Roman" w:hAnsi="Times New Roman" w:cs="Times New Roman"/>
          <w:b/>
          <w:bCs/>
          <w:i/>
          <w:iCs/>
          <w:sz w:val="24"/>
          <w:szCs w:val="24"/>
          <w:lang w:eastAsia="it-IT"/>
        </w:rPr>
        <w:t xml:space="preserve">obblighi </w:t>
      </w:r>
      <w:r w:rsidR="009E20F0" w:rsidRPr="00C92077">
        <w:rPr>
          <w:rFonts w:ascii="Times New Roman" w:eastAsia="Times New Roman" w:hAnsi="Times New Roman" w:cs="Times New Roman"/>
          <w:b/>
          <w:bCs/>
          <w:i/>
          <w:iCs/>
          <w:sz w:val="24"/>
          <w:szCs w:val="24"/>
          <w:lang w:eastAsia="it-IT"/>
        </w:rPr>
        <w:t>derivanti da atti dell'Unione europea e da procedure di infrazione e pre</w:t>
      </w:r>
      <w:r w:rsidRPr="00C92077">
        <w:rPr>
          <w:rFonts w:ascii="Times New Roman" w:eastAsia="Times New Roman" w:hAnsi="Times New Roman" w:cs="Times New Roman"/>
          <w:b/>
          <w:bCs/>
          <w:i/>
          <w:iCs/>
          <w:sz w:val="24"/>
          <w:szCs w:val="24"/>
          <w:lang w:eastAsia="it-IT"/>
        </w:rPr>
        <w:t>-</w:t>
      </w:r>
      <w:r w:rsidR="009E20F0" w:rsidRPr="00C92077">
        <w:rPr>
          <w:rFonts w:ascii="Times New Roman" w:eastAsia="Times New Roman" w:hAnsi="Times New Roman" w:cs="Times New Roman"/>
          <w:b/>
          <w:bCs/>
          <w:i/>
          <w:iCs/>
          <w:sz w:val="24"/>
          <w:szCs w:val="24"/>
          <w:lang w:eastAsia="it-IT"/>
        </w:rPr>
        <w:t>infrazione pendenti nei confronti dello Stato italiano</w:t>
      </w:r>
      <w:r w:rsidRPr="00C92077">
        <w:rPr>
          <w:rFonts w:ascii="Times New Roman" w:eastAsia="Times New Roman" w:hAnsi="Times New Roman" w:cs="Times New Roman"/>
          <w:b/>
          <w:bCs/>
          <w:i/>
          <w:iCs/>
          <w:sz w:val="24"/>
          <w:szCs w:val="24"/>
          <w:lang w:eastAsia="it-IT"/>
        </w:rPr>
        <w:t>.</w:t>
      </w:r>
    </w:p>
    <w:p w14:paraId="7A9D7B93" w14:textId="225C67E1" w:rsidR="00AD7937" w:rsidRPr="00C92077" w:rsidRDefault="009E20F0" w:rsidP="00C92077">
      <w:pPr>
        <w:spacing w:after="0" w:line="276" w:lineRule="auto"/>
        <w:ind w:left="90" w:firstLine="615"/>
        <w:contextualSpacing/>
        <w:jc w:val="both"/>
        <w:textAlignment w:val="baseline"/>
        <w:rPr>
          <w:rFonts w:ascii="Times New Roman" w:eastAsia="Times New Roman" w:hAnsi="Times New Roman" w:cs="Times New Roman"/>
          <w:b/>
          <w:bCs/>
          <w:i/>
          <w:iCs/>
          <w:sz w:val="24"/>
          <w:szCs w:val="24"/>
          <w:lang w:eastAsia="it-IT"/>
        </w:rPr>
      </w:pPr>
      <w:r w:rsidRPr="00C92077">
        <w:rPr>
          <w:rFonts w:ascii="Times New Roman" w:eastAsia="Times New Roman" w:hAnsi="Times New Roman" w:cs="Times New Roman"/>
          <w:b/>
          <w:bCs/>
          <w:sz w:val="24"/>
          <w:szCs w:val="24"/>
          <w:lang w:eastAsia="it-IT"/>
        </w:rPr>
        <w:t>Art</w:t>
      </w:r>
      <w:r w:rsidR="00F61854" w:rsidRPr="00C92077">
        <w:rPr>
          <w:rFonts w:ascii="Times New Roman" w:eastAsia="Times New Roman" w:hAnsi="Times New Roman" w:cs="Times New Roman"/>
          <w:b/>
          <w:bCs/>
          <w:sz w:val="24"/>
          <w:szCs w:val="24"/>
          <w:lang w:eastAsia="it-IT"/>
        </w:rPr>
        <w:t>.</w:t>
      </w:r>
      <w:r w:rsidRPr="00C92077">
        <w:rPr>
          <w:rFonts w:ascii="Times New Roman" w:eastAsia="Times New Roman" w:hAnsi="Times New Roman" w:cs="Times New Roman"/>
          <w:b/>
          <w:bCs/>
          <w:sz w:val="24"/>
          <w:szCs w:val="24"/>
          <w:lang w:eastAsia="it-IT"/>
        </w:rPr>
        <w:t xml:space="preserve"> 4</w:t>
      </w:r>
      <w:r w:rsidR="00F61854" w:rsidRPr="00C92077">
        <w:rPr>
          <w:rFonts w:ascii="Times New Roman" w:eastAsia="Times New Roman" w:hAnsi="Times New Roman" w:cs="Times New Roman"/>
          <w:b/>
          <w:bCs/>
          <w:sz w:val="24"/>
          <w:szCs w:val="24"/>
          <w:lang w:eastAsia="it-IT"/>
        </w:rPr>
        <w:t xml:space="preserve"> </w:t>
      </w:r>
      <w:r w:rsidRPr="00C92077">
        <w:rPr>
          <w:rFonts w:ascii="Times New Roman" w:eastAsia="Times New Roman" w:hAnsi="Times New Roman" w:cs="Times New Roman"/>
          <w:b/>
          <w:bCs/>
          <w:sz w:val="24"/>
          <w:szCs w:val="24"/>
          <w:lang w:eastAsia="it-IT"/>
        </w:rPr>
        <w:t>-</w:t>
      </w:r>
      <w:r w:rsidR="00F61854" w:rsidRPr="00C92077">
        <w:rPr>
          <w:rFonts w:ascii="Times New Roman" w:eastAsia="Times New Roman" w:hAnsi="Times New Roman" w:cs="Times New Roman"/>
          <w:b/>
          <w:bCs/>
          <w:sz w:val="24"/>
          <w:szCs w:val="24"/>
          <w:lang w:eastAsia="it-IT"/>
        </w:rPr>
        <w:t xml:space="preserve"> </w:t>
      </w:r>
      <w:r w:rsidRPr="00C92077">
        <w:rPr>
          <w:rFonts w:ascii="Times New Roman" w:eastAsia="Times New Roman" w:hAnsi="Times New Roman" w:cs="Times New Roman"/>
          <w:b/>
          <w:bCs/>
          <w:i/>
          <w:iCs/>
          <w:sz w:val="24"/>
          <w:szCs w:val="24"/>
          <w:lang w:eastAsia="it-IT"/>
        </w:rPr>
        <w:t>Misure per il rafforzamento della capacità amministrativo-contabile d</w:t>
      </w:r>
      <w:r w:rsidR="00AD7937" w:rsidRPr="00C92077">
        <w:rPr>
          <w:rFonts w:ascii="Times New Roman" w:eastAsia="Times New Roman" w:hAnsi="Times New Roman" w:cs="Times New Roman"/>
          <w:b/>
          <w:bCs/>
          <w:i/>
          <w:iCs/>
          <w:sz w:val="24"/>
          <w:szCs w:val="24"/>
          <w:lang w:eastAsia="it-IT"/>
        </w:rPr>
        <w:t>el</w:t>
      </w:r>
      <w:r w:rsidR="00F61854" w:rsidRPr="00C92077">
        <w:rPr>
          <w:rFonts w:ascii="Times New Roman" w:eastAsia="Times New Roman" w:hAnsi="Times New Roman" w:cs="Times New Roman"/>
          <w:b/>
          <w:bCs/>
          <w:i/>
          <w:iCs/>
          <w:sz w:val="24"/>
          <w:szCs w:val="24"/>
          <w:lang w:eastAsia="it-IT"/>
        </w:rPr>
        <w:t xml:space="preserve"> Ministero</w:t>
      </w:r>
    </w:p>
    <w:p w14:paraId="57D05606" w14:textId="4E09F456" w:rsidR="009E20F0" w:rsidRPr="00C92077" w:rsidRDefault="009E20F0" w:rsidP="00C92077">
      <w:pPr>
        <w:spacing w:after="0" w:line="276" w:lineRule="auto"/>
        <w:ind w:left="90" w:firstLine="61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b/>
          <w:bCs/>
          <w:i/>
          <w:iCs/>
          <w:sz w:val="24"/>
          <w:szCs w:val="24"/>
          <w:lang w:eastAsia="it-IT"/>
        </w:rPr>
        <w:t>della giustizia - Procedura d'infrazione n. 2021/4037</w:t>
      </w:r>
    </w:p>
    <w:p w14:paraId="6E811385" w14:textId="7506C762" w:rsidR="009E20F0" w:rsidRPr="00194A8F" w:rsidRDefault="009E20F0" w:rsidP="00C92077">
      <w:pPr>
        <w:spacing w:after="0" w:line="276" w:lineRule="auto"/>
        <w:ind w:left="705"/>
        <w:contextualSpacing/>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i/>
          <w:iCs/>
          <w:sz w:val="24"/>
          <w:szCs w:val="24"/>
          <w:lang w:eastAsia="it-IT"/>
        </w:rPr>
        <w:t>Comma 1. </w:t>
      </w:r>
      <w:r w:rsidRPr="00C92077">
        <w:rPr>
          <w:rFonts w:ascii="Times New Roman" w:eastAsia="Times New Roman" w:hAnsi="Times New Roman" w:cs="Times New Roman"/>
          <w:i/>
          <w:iCs/>
          <w:sz w:val="24"/>
          <w:szCs w:val="24"/>
          <w:lang w:eastAsia="it-IT"/>
        </w:rPr>
        <w:t>Ai fini del rafforzamento della capacità </w:t>
      </w:r>
      <w:r w:rsidRPr="00C92077">
        <w:rPr>
          <w:rFonts w:ascii="Times New Roman" w:eastAsia="Times New Roman" w:hAnsi="Times New Roman" w:cs="Times New Roman"/>
          <w:b/>
          <w:bCs/>
          <w:i/>
          <w:iCs/>
          <w:sz w:val="24"/>
          <w:szCs w:val="24"/>
          <w:lang w:eastAsia="it-IT"/>
        </w:rPr>
        <w:t>amministrativo-contabile</w:t>
      </w:r>
      <w:r w:rsidRPr="00C92077">
        <w:rPr>
          <w:rFonts w:ascii="Times New Roman" w:eastAsia="Times New Roman" w:hAnsi="Times New Roman" w:cs="Times New Roman"/>
          <w:i/>
          <w:iCs/>
          <w:sz w:val="24"/>
          <w:szCs w:val="24"/>
          <w:lang w:eastAsia="it-IT"/>
        </w:rPr>
        <w:t xml:space="preserve"> e per garantire la piena operatività degli uffici centrali e territoriali in relazione alla riduzione dei tempi di pagamento dei debiti commerciali nonché di quelli relativi ai servizi di intercettazione nelle indagini penali, la dotazione organica dell'amministrazione giudiziaria è aumentata di 250 </w:t>
      </w:r>
      <w:r w:rsidRPr="00C92077">
        <w:rPr>
          <w:rFonts w:ascii="Times New Roman" w:eastAsia="Times New Roman" w:hAnsi="Times New Roman" w:cs="Times New Roman"/>
          <w:i/>
          <w:iCs/>
          <w:sz w:val="24"/>
          <w:szCs w:val="24"/>
          <w:lang w:eastAsia="it-IT"/>
        </w:rPr>
        <w:lastRenderedPageBreak/>
        <w:t xml:space="preserve">unità di personale del comparto funzioni centrali, di cui </w:t>
      </w:r>
      <w:r w:rsidRPr="00C92077">
        <w:rPr>
          <w:rFonts w:ascii="Times New Roman" w:eastAsia="Times New Roman" w:hAnsi="Times New Roman" w:cs="Times New Roman"/>
          <w:b/>
          <w:bCs/>
          <w:i/>
          <w:iCs/>
          <w:sz w:val="24"/>
          <w:szCs w:val="24"/>
          <w:lang w:eastAsia="it-IT"/>
        </w:rPr>
        <w:t>61unità dell'area dei funzionari</w:t>
      </w:r>
      <w:r w:rsidRPr="00C92077">
        <w:rPr>
          <w:rFonts w:ascii="Times New Roman" w:eastAsia="Times New Roman" w:hAnsi="Times New Roman" w:cs="Times New Roman"/>
          <w:i/>
          <w:iCs/>
          <w:sz w:val="24"/>
          <w:szCs w:val="24"/>
          <w:lang w:eastAsia="it-IT"/>
        </w:rPr>
        <w:t xml:space="preserve"> e </w:t>
      </w:r>
      <w:r w:rsidRPr="00C92077">
        <w:rPr>
          <w:rFonts w:ascii="Times New Roman" w:eastAsia="Times New Roman" w:hAnsi="Times New Roman" w:cs="Times New Roman"/>
          <w:b/>
          <w:bCs/>
          <w:i/>
          <w:iCs/>
          <w:sz w:val="24"/>
          <w:szCs w:val="24"/>
          <w:lang w:eastAsia="it-IT"/>
        </w:rPr>
        <w:t>189 unità dell'area degli assistenti</w:t>
      </w:r>
      <w:r w:rsidRPr="00C92077">
        <w:rPr>
          <w:rFonts w:ascii="Times New Roman" w:eastAsia="Times New Roman" w:hAnsi="Times New Roman" w:cs="Times New Roman"/>
          <w:i/>
          <w:iCs/>
          <w:sz w:val="24"/>
          <w:szCs w:val="24"/>
          <w:lang w:eastAsia="it-IT"/>
        </w:rPr>
        <w:t>. Per le medesime finalità, il Ministero della giustizia, in aggiunta alle ordinarie facoltà assunzionali previste a legislazione vigente, è autorizzato ad assumere, con contratto di lavoro subordinato a tempo indeterminato, un corrispondente contingente di personale amministrativo non dirigenziale, di cui 61 unità appartenenti </w:t>
      </w:r>
      <w:r w:rsidRPr="00C92077">
        <w:rPr>
          <w:rFonts w:ascii="Times New Roman" w:eastAsia="Times New Roman" w:hAnsi="Times New Roman" w:cs="Times New Roman"/>
          <w:b/>
          <w:bCs/>
          <w:i/>
          <w:iCs/>
          <w:sz w:val="24"/>
          <w:szCs w:val="24"/>
          <w:lang w:eastAsia="it-IT"/>
        </w:rPr>
        <w:t>all'area dei funzionari</w:t>
      </w:r>
      <w:r w:rsidRPr="00C92077">
        <w:rPr>
          <w:rFonts w:ascii="Times New Roman" w:eastAsia="Times New Roman" w:hAnsi="Times New Roman" w:cs="Times New Roman"/>
          <w:i/>
          <w:iCs/>
          <w:sz w:val="24"/>
          <w:szCs w:val="24"/>
          <w:lang w:eastAsia="it-IT"/>
        </w:rPr>
        <w:t> e 189 unità appartenenti </w:t>
      </w:r>
      <w:r w:rsidRPr="00C92077">
        <w:rPr>
          <w:rFonts w:ascii="Times New Roman" w:eastAsia="Times New Roman" w:hAnsi="Times New Roman" w:cs="Times New Roman"/>
          <w:b/>
          <w:bCs/>
          <w:i/>
          <w:iCs/>
          <w:sz w:val="24"/>
          <w:szCs w:val="24"/>
          <w:lang w:eastAsia="it-IT"/>
        </w:rPr>
        <w:t>all'area degli assistenti</w:t>
      </w:r>
      <w:r w:rsidRPr="00C92077">
        <w:rPr>
          <w:rFonts w:ascii="Times New Roman" w:eastAsia="Times New Roman" w:hAnsi="Times New Roman" w:cs="Times New Roman"/>
          <w:i/>
          <w:iCs/>
          <w:sz w:val="24"/>
          <w:szCs w:val="24"/>
          <w:lang w:eastAsia="it-IT"/>
        </w:rPr>
        <w:t>, mediante l'espletamento di procedure concorsuali e, in deroga a quanto previsto dall'</w:t>
      </w:r>
      <w:hyperlink r:id="rId13" w:tgtFrame="_blank" w:history="1">
        <w:r w:rsidRPr="00C92077">
          <w:rPr>
            <w:rFonts w:ascii="Times New Roman" w:eastAsia="Times New Roman" w:hAnsi="Times New Roman" w:cs="Times New Roman"/>
            <w:i/>
            <w:iCs/>
            <w:sz w:val="24"/>
            <w:szCs w:val="24"/>
            <w:u w:val="single"/>
            <w:lang w:eastAsia="it-IT"/>
          </w:rPr>
          <w:t>articolo 35, comma 4, del decreto legislativo 30 marzo 2001, n. 165</w:t>
        </w:r>
      </w:hyperlink>
      <w:r w:rsidRPr="00C92077">
        <w:rPr>
          <w:rFonts w:ascii="Times New Roman" w:eastAsia="Times New Roman" w:hAnsi="Times New Roman" w:cs="Times New Roman"/>
          <w:i/>
          <w:iCs/>
          <w:sz w:val="24"/>
          <w:szCs w:val="24"/>
          <w:lang w:eastAsia="it-IT"/>
        </w:rPr>
        <w:t>, anche tramite scorrimento delle graduatorie in corso di validità alla data di entrata in vigore del presente decreto. </w:t>
      </w:r>
      <w:r w:rsidRPr="00C92077">
        <w:rPr>
          <w:rFonts w:ascii="Times New Roman" w:eastAsia="Times New Roman" w:hAnsi="Times New Roman" w:cs="Times New Roman"/>
          <w:i/>
          <w:iCs/>
          <w:sz w:val="24"/>
          <w:szCs w:val="24"/>
          <w:lang w:eastAsia="it-IT"/>
        </w:rPr>
        <w:br/>
      </w:r>
      <w:r w:rsidRPr="00C92077">
        <w:rPr>
          <w:rFonts w:ascii="Times New Roman" w:eastAsia="Times New Roman" w:hAnsi="Times New Roman" w:cs="Times New Roman"/>
          <w:b/>
          <w:bCs/>
          <w:i/>
          <w:iCs/>
          <w:sz w:val="24"/>
          <w:szCs w:val="24"/>
          <w:lang w:eastAsia="it-IT"/>
        </w:rPr>
        <w:t>2. </w:t>
      </w:r>
      <w:r w:rsidRPr="00C92077">
        <w:rPr>
          <w:rFonts w:ascii="Times New Roman" w:eastAsia="Times New Roman" w:hAnsi="Times New Roman" w:cs="Times New Roman"/>
          <w:i/>
          <w:iCs/>
          <w:sz w:val="24"/>
          <w:szCs w:val="24"/>
          <w:lang w:eastAsia="it-IT"/>
        </w:rPr>
        <w:t xml:space="preserve">Per l'attuazione delle disposizioni di cui al comma 1 è autorizzata la spesa di euro 5.002.710 per l'anno 2025 e di euro 10.005.420 annui a decorrere dall'anno 2026. È altresì autorizzata la spesa di euro 2.000.000 per l'anno 2025 per lo svolgimento delle procedure concorsuali, nonché di euro 1.056.250 per l'anno 2025 e di euro 105.750 annui a decorrere dall'anno 2026 per i maggiori oneri di funzionamento derivanti dal reclutamento del </w:t>
      </w:r>
      <w:r w:rsidRPr="00194A8F">
        <w:rPr>
          <w:rFonts w:ascii="Times New Roman" w:eastAsia="Times New Roman" w:hAnsi="Times New Roman" w:cs="Times New Roman"/>
          <w:i/>
          <w:iCs/>
          <w:sz w:val="24"/>
          <w:szCs w:val="24"/>
          <w:lang w:eastAsia="it-IT"/>
        </w:rPr>
        <w:t>contingente di personale. </w:t>
      </w:r>
    </w:p>
    <w:p w14:paraId="726A4021" w14:textId="77777777" w:rsidR="007C502D" w:rsidRPr="00194A8F" w:rsidRDefault="007C502D" w:rsidP="007C502D">
      <w:pPr>
        <w:pStyle w:val="Paragrafoelenco"/>
        <w:numPr>
          <w:ilvl w:val="0"/>
          <w:numId w:val="21"/>
        </w:numPr>
        <w:spacing w:after="0" w:line="276" w:lineRule="auto"/>
        <w:jc w:val="both"/>
        <w:textAlignment w:val="baseline"/>
        <w:rPr>
          <w:rFonts w:ascii="Times New Roman" w:eastAsia="Times New Roman" w:hAnsi="Times New Roman" w:cs="Times New Roman"/>
          <w:b/>
          <w:bCs/>
          <w:sz w:val="24"/>
          <w:szCs w:val="24"/>
          <w:lang w:eastAsia="it-IT"/>
        </w:rPr>
      </w:pPr>
      <w:r w:rsidRPr="00194A8F">
        <w:rPr>
          <w:rFonts w:ascii="Times New Roman" w:eastAsia="Times New Roman" w:hAnsi="Times New Roman" w:cs="Times New Roman"/>
          <w:b/>
          <w:bCs/>
          <w:sz w:val="24"/>
          <w:szCs w:val="24"/>
          <w:lang w:eastAsia="it-IT"/>
        </w:rPr>
        <w:t xml:space="preserve">Decreto-legge 27 dicembre 2024, n. 202 - </w:t>
      </w:r>
      <w:r w:rsidRPr="00194A8F">
        <w:rPr>
          <w:rFonts w:ascii="Times New Roman" w:eastAsia="Times New Roman" w:hAnsi="Times New Roman" w:cs="Times New Roman"/>
          <w:b/>
          <w:bCs/>
          <w:i/>
          <w:iCs/>
          <w:sz w:val="24"/>
          <w:szCs w:val="24"/>
          <w:lang w:eastAsia="it-IT"/>
        </w:rPr>
        <w:t>Disposizioni urgenti in materia di termini normativi</w:t>
      </w:r>
      <w:r w:rsidRPr="00194A8F">
        <w:rPr>
          <w:rFonts w:ascii="Times New Roman" w:eastAsia="Times New Roman" w:hAnsi="Times New Roman" w:cs="Times New Roman"/>
          <w:b/>
          <w:bCs/>
          <w:sz w:val="24"/>
          <w:szCs w:val="24"/>
          <w:lang w:eastAsia="it-IT"/>
        </w:rPr>
        <w:t xml:space="preserve">. </w:t>
      </w:r>
    </w:p>
    <w:p w14:paraId="712B303D" w14:textId="42180E16" w:rsidR="007C502D" w:rsidRPr="00194A8F" w:rsidRDefault="007C502D" w:rsidP="007C502D">
      <w:pPr>
        <w:pStyle w:val="Paragrafoelenco"/>
        <w:spacing w:after="0" w:line="276" w:lineRule="auto"/>
        <w:jc w:val="both"/>
        <w:textAlignment w:val="baseline"/>
        <w:rPr>
          <w:rFonts w:ascii="Times New Roman" w:eastAsia="Times New Roman" w:hAnsi="Times New Roman" w:cs="Times New Roman"/>
          <w:i/>
          <w:iCs/>
          <w:sz w:val="24"/>
          <w:szCs w:val="24"/>
          <w:lang w:eastAsia="it-IT"/>
        </w:rPr>
      </w:pPr>
      <w:r w:rsidRPr="00194A8F">
        <w:rPr>
          <w:rFonts w:ascii="Times New Roman" w:eastAsia="Times New Roman" w:hAnsi="Times New Roman" w:cs="Times New Roman"/>
          <w:b/>
          <w:bCs/>
          <w:sz w:val="24"/>
          <w:szCs w:val="24"/>
          <w:lang w:eastAsia="it-IT"/>
        </w:rPr>
        <w:t xml:space="preserve">Articolo 1 – </w:t>
      </w:r>
      <w:r w:rsidRPr="00194A8F">
        <w:rPr>
          <w:rFonts w:ascii="Times New Roman" w:eastAsia="Times New Roman" w:hAnsi="Times New Roman" w:cs="Times New Roman"/>
          <w:sz w:val="24"/>
          <w:szCs w:val="24"/>
          <w:lang w:eastAsia="it-IT"/>
        </w:rPr>
        <w:t>“</w:t>
      </w:r>
      <w:r w:rsidRPr="00194A8F">
        <w:rPr>
          <w:rFonts w:ascii="Times New Roman" w:eastAsia="Times New Roman" w:hAnsi="Times New Roman" w:cs="Times New Roman"/>
          <w:i/>
          <w:iCs/>
          <w:sz w:val="24"/>
          <w:szCs w:val="24"/>
          <w:lang w:eastAsia="it-IT"/>
        </w:rPr>
        <w:t xml:space="preserve">All'articolo 35, comma 4, del decreto legislativo 30 marzo 2001, n. 165, sono aggiunti in fine i seguenti periodi: «A decorrere dall'anno 2025, le facoltà assunzionali autorizzate con </w:t>
      </w:r>
      <w:r w:rsidR="00AE4879" w:rsidRPr="00194A8F">
        <w:rPr>
          <w:rFonts w:ascii="Times New Roman" w:eastAsia="Times New Roman" w:hAnsi="Times New Roman" w:cs="Times New Roman"/>
          <w:i/>
          <w:iCs/>
          <w:sz w:val="24"/>
          <w:szCs w:val="24"/>
          <w:lang w:eastAsia="it-IT"/>
        </w:rPr>
        <w:t>il decreto</w:t>
      </w:r>
      <w:r w:rsidRPr="00194A8F">
        <w:rPr>
          <w:rFonts w:ascii="Times New Roman" w:eastAsia="Times New Roman" w:hAnsi="Times New Roman" w:cs="Times New Roman"/>
          <w:i/>
          <w:iCs/>
          <w:sz w:val="24"/>
          <w:szCs w:val="24"/>
          <w:lang w:eastAsia="it-IT"/>
        </w:rPr>
        <w:t xml:space="preserve"> di cui al secondo periodo hanno una </w:t>
      </w:r>
      <w:r w:rsidR="00EE3145" w:rsidRPr="00194A8F">
        <w:rPr>
          <w:rFonts w:ascii="Times New Roman" w:eastAsia="Times New Roman" w:hAnsi="Times New Roman" w:cs="Times New Roman"/>
          <w:i/>
          <w:iCs/>
          <w:sz w:val="24"/>
          <w:szCs w:val="24"/>
          <w:lang w:eastAsia="it-IT"/>
        </w:rPr>
        <w:t xml:space="preserve">validità </w:t>
      </w:r>
      <w:proofErr w:type="gramStart"/>
      <w:r w:rsidR="00EE3145" w:rsidRPr="00194A8F">
        <w:rPr>
          <w:rFonts w:ascii="Times New Roman" w:eastAsia="Times New Roman" w:hAnsi="Times New Roman" w:cs="Times New Roman"/>
          <w:i/>
          <w:iCs/>
          <w:sz w:val="24"/>
          <w:szCs w:val="24"/>
          <w:lang w:eastAsia="it-IT"/>
        </w:rPr>
        <w:t>non</w:t>
      </w:r>
      <w:r w:rsidRPr="00194A8F">
        <w:rPr>
          <w:rFonts w:ascii="Times New Roman" w:eastAsia="Times New Roman" w:hAnsi="Times New Roman" w:cs="Times New Roman"/>
          <w:i/>
          <w:iCs/>
          <w:sz w:val="24"/>
          <w:szCs w:val="24"/>
          <w:lang w:eastAsia="it-IT"/>
        </w:rPr>
        <w:t xml:space="preserve">  superiore</w:t>
      </w:r>
      <w:proofErr w:type="gramEnd"/>
      <w:r w:rsidRPr="00194A8F">
        <w:rPr>
          <w:rFonts w:ascii="Times New Roman" w:eastAsia="Times New Roman" w:hAnsi="Times New Roman" w:cs="Times New Roman"/>
          <w:i/>
          <w:iCs/>
          <w:sz w:val="24"/>
          <w:szCs w:val="24"/>
          <w:lang w:eastAsia="it-IT"/>
        </w:rPr>
        <w:t xml:space="preserve">  a  tre anni. Tali facoltà assunzionali, ivi incluse quelle derivanti da speciali disposizioni di legge, alla scadenza non possono essere prorogate. In via transitoria, le facoltà assunzionali non ancora esercitate relative ad annualità pregresse all’anno 2025, già autorizzate o da autorizzare con il suddetto decreto, </w:t>
      </w:r>
      <w:r w:rsidR="009241D8" w:rsidRPr="00194A8F">
        <w:rPr>
          <w:rFonts w:ascii="Times New Roman" w:eastAsia="Times New Roman" w:hAnsi="Times New Roman" w:cs="Times New Roman"/>
          <w:i/>
          <w:iCs/>
          <w:sz w:val="24"/>
          <w:szCs w:val="24"/>
          <w:lang w:eastAsia="it-IT"/>
        </w:rPr>
        <w:t>ivi comprese</w:t>
      </w:r>
      <w:r w:rsidRPr="00194A8F">
        <w:rPr>
          <w:rFonts w:ascii="Times New Roman" w:eastAsia="Times New Roman" w:hAnsi="Times New Roman" w:cs="Times New Roman"/>
          <w:i/>
          <w:iCs/>
          <w:sz w:val="24"/>
          <w:szCs w:val="24"/>
          <w:lang w:eastAsia="it-IT"/>
        </w:rPr>
        <w:t xml:space="preserve"> quelle previste da speciali disposizioni </w:t>
      </w:r>
      <w:proofErr w:type="gramStart"/>
      <w:r w:rsidRPr="00194A8F">
        <w:rPr>
          <w:rFonts w:ascii="Times New Roman" w:eastAsia="Times New Roman" w:hAnsi="Times New Roman" w:cs="Times New Roman"/>
          <w:i/>
          <w:iCs/>
          <w:sz w:val="24"/>
          <w:szCs w:val="24"/>
          <w:lang w:eastAsia="it-IT"/>
        </w:rPr>
        <w:t>di  legge</w:t>
      </w:r>
      <w:proofErr w:type="gramEnd"/>
      <w:r w:rsidRPr="00194A8F">
        <w:rPr>
          <w:rFonts w:ascii="Times New Roman" w:eastAsia="Times New Roman" w:hAnsi="Times New Roman" w:cs="Times New Roman"/>
          <w:i/>
          <w:iCs/>
          <w:sz w:val="24"/>
          <w:szCs w:val="24"/>
          <w:lang w:eastAsia="it-IT"/>
        </w:rPr>
        <w:t>,  che  giungono  a scadenza alla data del 31 dicembre 2024, sono esercitate entro e  non</w:t>
      </w:r>
    </w:p>
    <w:p w14:paraId="20E696EA" w14:textId="0925E5AB" w:rsidR="007C502D" w:rsidRPr="00194A8F" w:rsidRDefault="007C502D" w:rsidP="007C502D">
      <w:pPr>
        <w:pStyle w:val="Paragrafoelenco"/>
        <w:spacing w:after="0" w:line="276" w:lineRule="auto"/>
        <w:jc w:val="both"/>
        <w:textAlignment w:val="baseline"/>
        <w:rPr>
          <w:rFonts w:ascii="Times New Roman" w:eastAsia="Times New Roman" w:hAnsi="Times New Roman" w:cs="Times New Roman"/>
          <w:b/>
          <w:bCs/>
          <w:sz w:val="24"/>
          <w:szCs w:val="24"/>
          <w:lang w:eastAsia="it-IT"/>
        </w:rPr>
      </w:pPr>
      <w:r w:rsidRPr="00194A8F">
        <w:rPr>
          <w:rFonts w:ascii="Times New Roman" w:eastAsia="Times New Roman" w:hAnsi="Times New Roman" w:cs="Times New Roman"/>
          <w:i/>
          <w:iCs/>
          <w:sz w:val="24"/>
          <w:szCs w:val="24"/>
          <w:lang w:eastAsia="it-IT"/>
        </w:rPr>
        <w:t>oltre il 31 dicembre 2025 e non possono essere prorogate</w:t>
      </w:r>
      <w:r w:rsidRPr="00194A8F">
        <w:rPr>
          <w:rFonts w:ascii="Times New Roman" w:eastAsia="Times New Roman" w:hAnsi="Times New Roman" w:cs="Times New Roman"/>
          <w:sz w:val="24"/>
          <w:szCs w:val="24"/>
          <w:lang w:eastAsia="it-IT"/>
        </w:rPr>
        <w:t>.».</w:t>
      </w:r>
      <w:r w:rsidR="009C0A63" w:rsidRPr="00194A8F">
        <w:rPr>
          <w:rFonts w:ascii="Times New Roman" w:eastAsia="Times New Roman" w:hAnsi="Times New Roman" w:cs="Times New Roman"/>
          <w:sz w:val="24"/>
          <w:szCs w:val="24"/>
          <w:lang w:eastAsia="it-IT"/>
        </w:rPr>
        <w:t xml:space="preserve"> </w:t>
      </w:r>
    </w:p>
    <w:p w14:paraId="6F4F0548" w14:textId="36B6AB94" w:rsidR="00A258D8" w:rsidRPr="00C92077" w:rsidRDefault="007C502D" w:rsidP="00C92077">
      <w:pPr>
        <w:pStyle w:val="Paragrafoelenco"/>
        <w:numPr>
          <w:ilvl w:val="0"/>
          <w:numId w:val="21"/>
        </w:numPr>
        <w:spacing w:after="0" w:line="276"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Le</w:t>
      </w:r>
      <w:r w:rsidR="009E20F0" w:rsidRPr="00C92077">
        <w:rPr>
          <w:rFonts w:ascii="Times New Roman" w:eastAsia="Times New Roman" w:hAnsi="Times New Roman" w:cs="Times New Roman"/>
          <w:b/>
          <w:bCs/>
          <w:sz w:val="24"/>
          <w:szCs w:val="24"/>
          <w:lang w:eastAsia="it-IT"/>
        </w:rPr>
        <w:t xml:space="preserve">gge 30 dicembre 2024, n. 207- </w:t>
      </w:r>
      <w:r w:rsidR="009E20F0" w:rsidRPr="00C92077">
        <w:rPr>
          <w:rFonts w:ascii="Times New Roman" w:eastAsia="Times New Roman" w:hAnsi="Times New Roman" w:cs="Times New Roman"/>
          <w:b/>
          <w:bCs/>
          <w:i/>
          <w:iCs/>
          <w:sz w:val="24"/>
          <w:szCs w:val="24"/>
          <w:lang w:eastAsia="it-IT"/>
        </w:rPr>
        <w:t>Bilancio di previsione dello Stato per l’anno finanziario 2025 e bilancio pluriennale per il triennio 2025-2027</w:t>
      </w:r>
      <w:r w:rsidR="009E20F0" w:rsidRPr="00C92077">
        <w:rPr>
          <w:rFonts w:ascii="Times New Roman" w:eastAsia="Times New Roman" w:hAnsi="Times New Roman" w:cs="Times New Roman"/>
          <w:sz w:val="24"/>
          <w:szCs w:val="24"/>
          <w:lang w:eastAsia="it-IT"/>
        </w:rPr>
        <w:t> </w:t>
      </w:r>
    </w:p>
    <w:p w14:paraId="1451667F" w14:textId="18AF9BF3" w:rsidR="009E20F0" w:rsidRPr="00C92077" w:rsidRDefault="00A258D8" w:rsidP="00C92077">
      <w:pPr>
        <w:pStyle w:val="Paragrafoelenco"/>
        <w:spacing w:after="0" w:line="276" w:lineRule="auto"/>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sz w:val="24"/>
          <w:szCs w:val="24"/>
          <w:lang w:eastAsia="it-IT"/>
        </w:rPr>
        <w:t xml:space="preserve">               “</w:t>
      </w:r>
      <w:r w:rsidR="009E20F0" w:rsidRPr="00C92077">
        <w:rPr>
          <w:rFonts w:ascii="Times New Roman" w:eastAsia="Times New Roman" w:hAnsi="Times New Roman" w:cs="Times New Roman"/>
          <w:b/>
          <w:bCs/>
          <w:i/>
          <w:iCs/>
          <w:sz w:val="24"/>
          <w:szCs w:val="24"/>
          <w:lang w:eastAsia="it-IT"/>
        </w:rPr>
        <w:t>Art. 1 comma 135</w:t>
      </w:r>
      <w:r w:rsidRPr="00C92077">
        <w:rPr>
          <w:rFonts w:ascii="Times New Roman" w:eastAsia="Times New Roman" w:hAnsi="Times New Roman" w:cs="Times New Roman"/>
          <w:b/>
          <w:bCs/>
          <w:i/>
          <w:iCs/>
          <w:sz w:val="24"/>
          <w:szCs w:val="24"/>
          <w:lang w:eastAsia="it-IT"/>
        </w:rPr>
        <w:t xml:space="preserve"> – [</w:t>
      </w:r>
      <w:r w:rsidR="009E20F0" w:rsidRPr="00C92077">
        <w:rPr>
          <w:rFonts w:ascii="Times New Roman" w:eastAsia="Times New Roman" w:hAnsi="Times New Roman" w:cs="Times New Roman"/>
          <w:b/>
          <w:bCs/>
          <w:i/>
          <w:iCs/>
          <w:sz w:val="24"/>
          <w:szCs w:val="24"/>
          <w:lang w:eastAsia="it-IT"/>
        </w:rPr>
        <w:t>....</w:t>
      </w:r>
      <w:r w:rsidRPr="00C92077">
        <w:rPr>
          <w:rFonts w:ascii="Times New Roman" w:eastAsia="Times New Roman" w:hAnsi="Times New Roman" w:cs="Times New Roman"/>
          <w:b/>
          <w:bCs/>
          <w:i/>
          <w:iCs/>
          <w:sz w:val="24"/>
          <w:szCs w:val="24"/>
          <w:lang w:eastAsia="it-IT"/>
        </w:rPr>
        <w:t>]</w:t>
      </w:r>
      <w:r w:rsidR="009E20F0" w:rsidRPr="00C92077">
        <w:rPr>
          <w:rFonts w:ascii="Times New Roman" w:eastAsia="Times New Roman" w:hAnsi="Times New Roman" w:cs="Times New Roman"/>
          <w:b/>
          <w:bCs/>
          <w:i/>
          <w:iCs/>
          <w:sz w:val="24"/>
          <w:szCs w:val="24"/>
          <w:lang w:eastAsia="it-IT"/>
        </w:rPr>
        <w:t xml:space="preserve"> </w:t>
      </w:r>
      <w:r w:rsidR="009E20F0" w:rsidRPr="00C92077">
        <w:rPr>
          <w:rFonts w:ascii="Times New Roman" w:eastAsia="Times New Roman" w:hAnsi="Times New Roman" w:cs="Times New Roman"/>
          <w:i/>
          <w:iCs/>
          <w:sz w:val="24"/>
          <w:szCs w:val="24"/>
          <w:lang w:eastAsia="it-IT"/>
        </w:rPr>
        <w:t>a decorrere dal 1° luglio 2026 il Ministero della Giustizia è autorizzato a stabilizzare nei propri ruoli i dipendenti assunti a tempo determinato ai sensi dell’art. 11, comma 1, primo periodo, e 13 del decreto- legge 9 giugno 2021, n. 80, convertito con modificazione dalla legge 6 agosto 2021, n. 113, che hanno lavorato per almeno ventiquattro mesi continuativi nella qualifica ricoperta e risultano in servizio alla data del 30 giugno2026, ........nei limiti di un contingente massimo di 2.600 unità nell’area funzionari e di 400 unità  nell’area degli assistenti previste dal contratto collettivo nazionale di lavoro 2019-2021-</w:t>
      </w:r>
      <w:r w:rsidRPr="00C92077">
        <w:rPr>
          <w:rFonts w:ascii="Times New Roman" w:eastAsia="Times New Roman" w:hAnsi="Times New Roman" w:cs="Times New Roman"/>
          <w:i/>
          <w:iCs/>
          <w:sz w:val="24"/>
          <w:szCs w:val="24"/>
          <w:lang w:eastAsia="it-IT"/>
        </w:rPr>
        <w:t xml:space="preserve"> </w:t>
      </w:r>
      <w:r w:rsidR="009E20F0" w:rsidRPr="00C92077">
        <w:rPr>
          <w:rFonts w:ascii="Times New Roman" w:eastAsia="Times New Roman" w:hAnsi="Times New Roman" w:cs="Times New Roman"/>
          <w:i/>
          <w:iCs/>
          <w:sz w:val="24"/>
          <w:szCs w:val="24"/>
          <w:lang w:eastAsia="it-IT"/>
        </w:rPr>
        <w:t>comparto funzioni centrali. Per le finalità di cui al primo periodo è autorizzata la spesa di 68.176.819 euro per l’anno</w:t>
      </w:r>
      <w:r w:rsidRPr="00C92077">
        <w:rPr>
          <w:rFonts w:ascii="Times New Roman" w:eastAsia="Times New Roman" w:hAnsi="Times New Roman" w:cs="Times New Roman"/>
          <w:i/>
          <w:iCs/>
          <w:sz w:val="24"/>
          <w:szCs w:val="24"/>
          <w:lang w:eastAsia="it-IT"/>
        </w:rPr>
        <w:t xml:space="preserve"> </w:t>
      </w:r>
      <w:r w:rsidR="009E20F0" w:rsidRPr="00C92077">
        <w:rPr>
          <w:rFonts w:ascii="Times New Roman" w:eastAsia="Times New Roman" w:hAnsi="Times New Roman" w:cs="Times New Roman"/>
          <w:i/>
          <w:iCs/>
          <w:sz w:val="24"/>
          <w:szCs w:val="24"/>
          <w:lang w:eastAsia="it-IT"/>
        </w:rPr>
        <w:t>2026 e di 136.353.638 euro annui a decorrere dall’anno 2027.</w:t>
      </w:r>
      <w:r w:rsidRPr="00C92077">
        <w:rPr>
          <w:rFonts w:ascii="Times New Roman" w:eastAsia="Times New Roman" w:hAnsi="Times New Roman" w:cs="Times New Roman"/>
          <w:i/>
          <w:iCs/>
          <w:sz w:val="24"/>
          <w:szCs w:val="24"/>
          <w:lang w:eastAsia="it-IT"/>
        </w:rPr>
        <w:t>”</w:t>
      </w:r>
      <w:r w:rsidR="009E20F0" w:rsidRPr="00C92077">
        <w:rPr>
          <w:rFonts w:ascii="Times New Roman" w:eastAsia="Times New Roman" w:hAnsi="Times New Roman" w:cs="Times New Roman"/>
          <w:i/>
          <w:iCs/>
          <w:sz w:val="24"/>
          <w:szCs w:val="24"/>
          <w:lang w:eastAsia="it-IT"/>
        </w:rPr>
        <w:t> </w:t>
      </w:r>
    </w:p>
    <w:p w14:paraId="2ACA3B7C" w14:textId="521B8E8E" w:rsidR="00A258D8" w:rsidRPr="00C92077" w:rsidRDefault="00A258D8" w:rsidP="00C92077">
      <w:pPr>
        <w:pStyle w:val="Paragrafoelenco"/>
        <w:spacing w:after="0" w:line="276" w:lineRule="auto"/>
        <w:jc w:val="both"/>
        <w:textAlignment w:val="baseline"/>
        <w:rPr>
          <w:rFonts w:ascii="Times New Roman" w:eastAsia="Times New Roman" w:hAnsi="Times New Roman" w:cs="Times New Roman"/>
          <w:i/>
          <w:iCs/>
          <w:sz w:val="24"/>
          <w:szCs w:val="24"/>
          <w:lang w:eastAsia="it-IT"/>
        </w:rPr>
      </w:pPr>
      <w:r w:rsidRPr="00C92077">
        <w:rPr>
          <w:rFonts w:ascii="Times New Roman" w:eastAsia="Times New Roman" w:hAnsi="Times New Roman" w:cs="Times New Roman"/>
          <w:b/>
          <w:bCs/>
          <w:sz w:val="24"/>
          <w:szCs w:val="24"/>
          <w:lang w:eastAsia="it-IT"/>
        </w:rPr>
        <w:t xml:space="preserve"> Art</w:t>
      </w:r>
      <w:r w:rsidRPr="00C92077">
        <w:rPr>
          <w:rFonts w:ascii="Times New Roman" w:eastAsia="Times New Roman" w:hAnsi="Times New Roman" w:cs="Times New Roman"/>
          <w:i/>
          <w:iCs/>
          <w:sz w:val="24"/>
          <w:szCs w:val="24"/>
          <w:lang w:eastAsia="it-IT"/>
        </w:rPr>
        <w:t>. 1 comma 136. “ Allo scopo di rafforzare la capacità tecnica e specialistica del Ministero della Giustizia</w:t>
      </w:r>
      <w:r w:rsidR="00F52770" w:rsidRPr="00C92077">
        <w:rPr>
          <w:rFonts w:ascii="Times New Roman" w:eastAsia="Times New Roman" w:hAnsi="Times New Roman" w:cs="Times New Roman"/>
          <w:i/>
          <w:iCs/>
          <w:sz w:val="24"/>
          <w:szCs w:val="24"/>
          <w:lang w:eastAsia="it-IT"/>
        </w:rPr>
        <w:t xml:space="preserve">, di assicurare la piena realizzazione degli obiettivi del Piano nazionale di ripresa e Resilienza (PNRR), nonché di proseguire gli interventi di efficientamento del sistema giudiziario, penitenziario e minorile, a decorrere dal primo gennaio 2025, il </w:t>
      </w:r>
      <w:r w:rsidR="00347C38" w:rsidRPr="00C92077">
        <w:rPr>
          <w:rFonts w:ascii="Times New Roman" w:hAnsi="Times New Roman" w:cs="Times New Roman"/>
          <w:i/>
          <w:iCs/>
          <w:sz w:val="24"/>
          <w:szCs w:val="24"/>
        </w:rPr>
        <w:t xml:space="preserve"> Ministero medesimo può conferire ulteriori dieci incarichi dirigenziali di livello non generale oltre i limiti di cui all’articolo 19, comma 6, del decreto legislativo 30 marzo 2001, n.165.Gli </w:t>
      </w:r>
      <w:r w:rsidR="00347C38" w:rsidRPr="00C92077">
        <w:rPr>
          <w:rFonts w:ascii="Times New Roman" w:hAnsi="Times New Roman" w:cs="Times New Roman"/>
          <w:i/>
          <w:iCs/>
          <w:sz w:val="24"/>
          <w:szCs w:val="24"/>
        </w:rPr>
        <w:lastRenderedPageBreak/>
        <w:t>incarichi di cui al primo periodo sono conferiti a valere sulle risorse finanziarie disponibili e nei limiti delle facoltà assunzionali previste a legislazione vigente.</w:t>
      </w:r>
      <w:r w:rsidR="00F52770" w:rsidRPr="00C92077">
        <w:rPr>
          <w:rFonts w:ascii="Times New Roman" w:eastAsia="Times New Roman" w:hAnsi="Times New Roman" w:cs="Times New Roman"/>
          <w:i/>
          <w:iCs/>
          <w:sz w:val="24"/>
          <w:szCs w:val="24"/>
          <w:lang w:eastAsia="it-IT"/>
        </w:rPr>
        <w:t xml:space="preserve">  </w:t>
      </w:r>
    </w:p>
    <w:p w14:paraId="11D5E3C4" w14:textId="77777777" w:rsidR="009E20F0" w:rsidRPr="00C92077" w:rsidRDefault="009E20F0" w:rsidP="00C92077">
      <w:pPr>
        <w:spacing w:after="0" w:line="276" w:lineRule="auto"/>
        <w:ind w:firstLine="61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sz w:val="24"/>
          <w:szCs w:val="24"/>
          <w:lang w:eastAsia="it-IT"/>
        </w:rPr>
        <w:t> </w:t>
      </w:r>
    </w:p>
    <w:p w14:paraId="7FAA1DFB" w14:textId="042ADD6A" w:rsidR="009E20F0" w:rsidRPr="00AE4879" w:rsidRDefault="00347C38" w:rsidP="00C92077">
      <w:pPr>
        <w:spacing w:after="0" w:line="276" w:lineRule="auto"/>
        <w:ind w:firstLine="615"/>
        <w:contextualSpacing/>
        <w:jc w:val="both"/>
        <w:textAlignment w:val="baseline"/>
        <w:rPr>
          <w:rFonts w:ascii="Times New Roman" w:eastAsia="Times New Roman" w:hAnsi="Times New Roman" w:cs="Times New Roman"/>
          <w:sz w:val="24"/>
          <w:szCs w:val="24"/>
          <w:lang w:eastAsia="it-IT"/>
        </w:rPr>
      </w:pPr>
      <w:r w:rsidRPr="00AE4879">
        <w:rPr>
          <w:rFonts w:ascii="Times New Roman" w:eastAsia="Times New Roman" w:hAnsi="Times New Roman" w:cs="Times New Roman"/>
          <w:b/>
          <w:bCs/>
          <w:sz w:val="24"/>
          <w:szCs w:val="24"/>
          <w:lang w:eastAsia="it-IT"/>
        </w:rPr>
        <w:t xml:space="preserve">Si rileva che </w:t>
      </w:r>
      <w:r w:rsidR="009E20F0" w:rsidRPr="00AE4879">
        <w:rPr>
          <w:rFonts w:ascii="Times New Roman" w:eastAsia="Times New Roman" w:hAnsi="Times New Roman" w:cs="Times New Roman"/>
          <w:b/>
          <w:bCs/>
          <w:sz w:val="24"/>
          <w:szCs w:val="24"/>
          <w:lang w:eastAsia="it-IT"/>
        </w:rPr>
        <w:t xml:space="preserve">con riferimento al comma 136 la previsione non riguarda solo </w:t>
      </w:r>
      <w:r w:rsidRPr="00AE4879">
        <w:rPr>
          <w:rFonts w:ascii="Times New Roman" w:eastAsia="Times New Roman" w:hAnsi="Times New Roman" w:cs="Times New Roman"/>
          <w:b/>
          <w:bCs/>
          <w:sz w:val="24"/>
          <w:szCs w:val="24"/>
          <w:lang w:eastAsia="it-IT"/>
        </w:rPr>
        <w:t xml:space="preserve">l’Amministrazione giudiziaria </w:t>
      </w:r>
      <w:r w:rsidR="009E20F0" w:rsidRPr="00AE4879">
        <w:rPr>
          <w:rFonts w:ascii="Times New Roman" w:eastAsia="Times New Roman" w:hAnsi="Times New Roman" w:cs="Times New Roman"/>
          <w:b/>
          <w:bCs/>
          <w:sz w:val="24"/>
          <w:szCs w:val="24"/>
          <w:lang w:eastAsia="it-IT"/>
        </w:rPr>
        <w:t xml:space="preserve">ma anche </w:t>
      </w:r>
      <w:r w:rsidRPr="00AE4879">
        <w:rPr>
          <w:rFonts w:ascii="Times New Roman" w:eastAsia="Times New Roman" w:hAnsi="Times New Roman" w:cs="Times New Roman"/>
          <w:b/>
          <w:bCs/>
          <w:sz w:val="24"/>
          <w:szCs w:val="24"/>
          <w:lang w:eastAsia="it-IT"/>
        </w:rPr>
        <w:t xml:space="preserve">il dipartimento della Amministrazione penitenziaria e della Giustizia minorile e di comunità. </w:t>
      </w:r>
    </w:p>
    <w:p w14:paraId="3C4D2A6F" w14:textId="6249C122" w:rsidR="009E20F0" w:rsidRPr="00C92077" w:rsidRDefault="009E20F0" w:rsidP="00C92077">
      <w:pPr>
        <w:spacing w:after="0" w:line="276" w:lineRule="auto"/>
        <w:ind w:firstLine="615"/>
        <w:contextualSpacing/>
        <w:jc w:val="both"/>
        <w:textAlignment w:val="baseline"/>
        <w:rPr>
          <w:rFonts w:ascii="Times New Roman" w:eastAsia="Times New Roman" w:hAnsi="Times New Roman" w:cs="Times New Roman"/>
          <w:sz w:val="24"/>
          <w:szCs w:val="24"/>
          <w:lang w:eastAsia="it-IT"/>
        </w:rPr>
      </w:pPr>
      <w:r w:rsidRPr="00C92077">
        <w:rPr>
          <w:rFonts w:ascii="Times New Roman" w:eastAsia="Times New Roman" w:hAnsi="Times New Roman" w:cs="Times New Roman"/>
          <w:sz w:val="24"/>
          <w:szCs w:val="24"/>
          <w:lang w:eastAsia="it-IT"/>
        </w:rPr>
        <w:t> </w:t>
      </w:r>
    </w:p>
    <w:p w14:paraId="7761AEBA" w14:textId="6B619A0A" w:rsidR="009E20F0" w:rsidRPr="00C92077" w:rsidRDefault="009E20F0" w:rsidP="00C92077">
      <w:pPr>
        <w:spacing w:after="0" w:line="276" w:lineRule="auto"/>
        <w:ind w:firstLine="615"/>
        <w:contextualSpacing/>
        <w:jc w:val="both"/>
        <w:textAlignment w:val="baseline"/>
        <w:rPr>
          <w:rFonts w:ascii="Times New Roman" w:eastAsia="Times New Roman" w:hAnsi="Times New Roman" w:cs="Times New Roman"/>
          <w:b/>
          <w:bCs/>
          <w:color w:val="FF0000"/>
          <w:sz w:val="24"/>
          <w:szCs w:val="24"/>
          <w:lang w:eastAsia="it-IT"/>
        </w:rPr>
      </w:pPr>
      <w:r w:rsidRPr="00C92077">
        <w:rPr>
          <w:rFonts w:ascii="Times New Roman" w:eastAsia="Times New Roman" w:hAnsi="Times New Roman" w:cs="Times New Roman"/>
          <w:b/>
          <w:bCs/>
          <w:color w:val="FF0000"/>
          <w:sz w:val="24"/>
          <w:szCs w:val="24"/>
          <w:lang w:eastAsia="it-IT"/>
        </w:rPr>
        <w:t> </w:t>
      </w:r>
    </w:p>
    <w:p w14:paraId="56E4A31C" w14:textId="62EF0BDD" w:rsidR="00347C38" w:rsidRPr="00430606" w:rsidRDefault="00347C38" w:rsidP="00F61854">
      <w:pPr>
        <w:ind w:firstLine="708"/>
        <w:rPr>
          <w:rFonts w:ascii="Times New Roman" w:eastAsia="Times New Roman" w:hAnsi="Times New Roman" w:cs="Times New Roman"/>
          <w:b/>
          <w:bCs/>
          <w:sz w:val="24"/>
          <w:szCs w:val="24"/>
          <w:lang w:eastAsia="it-IT"/>
        </w:rPr>
      </w:pPr>
      <w:r w:rsidRPr="00430606">
        <w:rPr>
          <w:rFonts w:ascii="Times New Roman" w:eastAsia="Times New Roman" w:hAnsi="Times New Roman" w:cs="Times New Roman"/>
          <w:b/>
          <w:bCs/>
          <w:sz w:val="24"/>
          <w:szCs w:val="24"/>
          <w:lang w:eastAsia="it-IT"/>
        </w:rPr>
        <w:t xml:space="preserve">Le tabelle che seguono riportano le autorizzazioni ad indire ed assumere a decorrere dal 1° gennaio 2023 in deroga alle facoltà assunzionali e le norme autorizzative: </w:t>
      </w:r>
    </w:p>
    <w:p w14:paraId="2EFF118E"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669C0BF8" w14:textId="0C0821A3" w:rsidR="00347C38" w:rsidRPr="00D15BAE" w:rsidRDefault="00D15BAE" w:rsidP="00347C38">
      <w:pPr>
        <w:spacing w:after="0" w:line="240" w:lineRule="auto"/>
        <w:ind w:firstLine="705"/>
        <w:jc w:val="both"/>
        <w:textAlignment w:val="baseline"/>
        <w:rPr>
          <w:rFonts w:ascii="Times New Roman" w:eastAsia="Times New Roman" w:hAnsi="Times New Roman" w:cs="Times New Roman"/>
          <w:sz w:val="24"/>
          <w:szCs w:val="24"/>
          <w:lang w:eastAsia="it-IT"/>
        </w:rPr>
      </w:pPr>
      <w:r w:rsidRPr="00D15BAE">
        <w:rPr>
          <w:rFonts w:ascii="Times New Roman" w:eastAsia="Times New Roman" w:hAnsi="Times New Roman" w:cs="Times New Roman"/>
          <w:sz w:val="24"/>
          <w:szCs w:val="24"/>
          <w:lang w:eastAsia="it-IT"/>
        </w:rPr>
        <w:t>Tabella n. 1</w:t>
      </w:r>
    </w:p>
    <w:p w14:paraId="74E6AD43" w14:textId="77777777" w:rsidR="00D15BAE" w:rsidRPr="00347C38" w:rsidRDefault="00D15BAE" w:rsidP="00347C38">
      <w:pPr>
        <w:spacing w:after="0" w:line="240" w:lineRule="auto"/>
        <w:ind w:firstLine="705"/>
        <w:jc w:val="both"/>
        <w:textAlignment w:val="baseline"/>
        <w:rPr>
          <w:rFonts w:ascii="Times New Roman" w:eastAsia="Times New Roman" w:hAnsi="Times New Roman" w:cs="Times New Roman"/>
          <w:color w:val="FF0000"/>
          <w:lang w:eastAsia="it-IT"/>
        </w:rPr>
      </w:pPr>
    </w:p>
    <w:tbl>
      <w:tblPr>
        <w:tblW w:w="9365" w:type="dxa"/>
        <w:jc w:val="center"/>
        <w:tblLayout w:type="fixed"/>
        <w:tblCellMar>
          <w:left w:w="70" w:type="dxa"/>
          <w:right w:w="70" w:type="dxa"/>
        </w:tblCellMar>
        <w:tblLook w:val="04A0" w:firstRow="1" w:lastRow="0" w:firstColumn="1" w:lastColumn="0" w:noHBand="0" w:noVBand="1"/>
      </w:tblPr>
      <w:tblGrid>
        <w:gridCol w:w="1124"/>
        <w:gridCol w:w="709"/>
        <w:gridCol w:w="1569"/>
        <w:gridCol w:w="1276"/>
        <w:gridCol w:w="1285"/>
        <w:gridCol w:w="1276"/>
        <w:gridCol w:w="1030"/>
        <w:gridCol w:w="1096"/>
      </w:tblGrid>
      <w:tr w:rsidR="00C61A88" w:rsidRPr="007A2DC1" w14:paraId="42D9D8AA" w14:textId="77777777" w:rsidTr="001B5AE7">
        <w:trPr>
          <w:trHeight w:val="300"/>
          <w:jc w:val="center"/>
        </w:trPr>
        <w:tc>
          <w:tcPr>
            <w:tcW w:w="1124" w:type="dxa"/>
            <w:tcBorders>
              <w:top w:val="single" w:sz="8" w:space="0" w:color="auto"/>
              <w:left w:val="single" w:sz="8" w:space="0" w:color="auto"/>
              <w:bottom w:val="single" w:sz="4" w:space="0" w:color="auto"/>
              <w:right w:val="single" w:sz="4" w:space="0" w:color="auto"/>
            </w:tcBorders>
            <w:shd w:val="clear" w:color="000000" w:fill="D9E1F2"/>
            <w:noWrap/>
            <w:vAlign w:val="bottom"/>
            <w:hideMark/>
          </w:tcPr>
          <w:p w14:paraId="3F16FB70" w14:textId="77777777" w:rsidR="00347C38" w:rsidRPr="001B5AE7" w:rsidRDefault="00347C38" w:rsidP="00194A8F">
            <w:pPr>
              <w:spacing w:after="0" w:line="240" w:lineRule="auto"/>
              <w:jc w:val="center"/>
              <w:rPr>
                <w:rFonts w:ascii="Calibri" w:eastAsia="Times New Roman" w:hAnsi="Calibri" w:cs="Calibri"/>
                <w:b/>
                <w:bCs/>
                <w:sz w:val="18"/>
                <w:szCs w:val="18"/>
                <w:lang w:eastAsia="it-IT"/>
              </w:rPr>
            </w:pPr>
            <w:r w:rsidRPr="001B5AE7">
              <w:rPr>
                <w:rFonts w:ascii="Calibri" w:eastAsia="Times New Roman" w:hAnsi="Calibri" w:cs="Calibri"/>
                <w:b/>
                <w:bCs/>
                <w:sz w:val="18"/>
                <w:szCs w:val="18"/>
                <w:lang w:eastAsia="it-IT"/>
              </w:rPr>
              <w:t>FONTE NORMATIVA</w:t>
            </w:r>
          </w:p>
        </w:tc>
        <w:tc>
          <w:tcPr>
            <w:tcW w:w="709" w:type="dxa"/>
            <w:tcBorders>
              <w:top w:val="single" w:sz="8" w:space="0" w:color="auto"/>
              <w:left w:val="nil"/>
              <w:bottom w:val="single" w:sz="4" w:space="0" w:color="auto"/>
              <w:right w:val="single" w:sz="4" w:space="0" w:color="auto"/>
            </w:tcBorders>
            <w:shd w:val="clear" w:color="000000" w:fill="D9E1F2"/>
            <w:noWrap/>
            <w:vAlign w:val="bottom"/>
            <w:hideMark/>
          </w:tcPr>
          <w:p w14:paraId="6FB8DEC9" w14:textId="77777777" w:rsidR="00347C38" w:rsidRPr="001B5AE7" w:rsidRDefault="00347C38" w:rsidP="00C61A88">
            <w:pPr>
              <w:spacing w:after="0" w:line="240" w:lineRule="auto"/>
              <w:jc w:val="center"/>
              <w:rPr>
                <w:rFonts w:ascii="Calibri" w:eastAsia="Times New Roman" w:hAnsi="Calibri" w:cs="Calibri"/>
                <w:b/>
                <w:bCs/>
                <w:sz w:val="18"/>
                <w:szCs w:val="18"/>
                <w:lang w:eastAsia="it-IT"/>
              </w:rPr>
            </w:pPr>
            <w:r w:rsidRPr="001B5AE7">
              <w:rPr>
                <w:rFonts w:ascii="Calibri" w:eastAsia="Times New Roman" w:hAnsi="Calibri" w:cs="Calibri"/>
                <w:b/>
                <w:bCs/>
                <w:sz w:val="18"/>
                <w:szCs w:val="18"/>
                <w:lang w:eastAsia="it-IT"/>
              </w:rPr>
              <w:t>UNITA'</w:t>
            </w:r>
          </w:p>
        </w:tc>
        <w:tc>
          <w:tcPr>
            <w:tcW w:w="1569" w:type="dxa"/>
            <w:tcBorders>
              <w:top w:val="single" w:sz="8" w:space="0" w:color="auto"/>
              <w:left w:val="nil"/>
              <w:bottom w:val="single" w:sz="4" w:space="0" w:color="auto"/>
              <w:right w:val="single" w:sz="4" w:space="0" w:color="auto"/>
            </w:tcBorders>
            <w:shd w:val="clear" w:color="auto" w:fill="D9E2F3" w:themeFill="accent1" w:themeFillTint="33"/>
            <w:noWrap/>
            <w:vAlign w:val="bottom"/>
            <w:hideMark/>
          </w:tcPr>
          <w:p w14:paraId="2247C2D4" w14:textId="77777777" w:rsidR="00347C38" w:rsidRPr="001B5AE7" w:rsidRDefault="00347C38" w:rsidP="00C61A88">
            <w:pPr>
              <w:spacing w:after="0" w:line="240" w:lineRule="auto"/>
              <w:jc w:val="center"/>
              <w:rPr>
                <w:rFonts w:ascii="Calibri" w:eastAsia="Times New Roman" w:hAnsi="Calibri" w:cs="Calibri"/>
                <w:b/>
                <w:bCs/>
                <w:sz w:val="18"/>
                <w:szCs w:val="18"/>
                <w:lang w:eastAsia="it-IT"/>
              </w:rPr>
            </w:pPr>
            <w:r w:rsidRPr="001B5AE7">
              <w:rPr>
                <w:rFonts w:ascii="Calibri" w:eastAsia="Times New Roman" w:hAnsi="Calibri" w:cs="Calibri"/>
                <w:b/>
                <w:bCs/>
                <w:sz w:val="18"/>
                <w:szCs w:val="18"/>
                <w:lang w:eastAsia="it-IT"/>
              </w:rPr>
              <w:t>AREA</w:t>
            </w:r>
          </w:p>
        </w:tc>
        <w:tc>
          <w:tcPr>
            <w:tcW w:w="1276" w:type="dxa"/>
            <w:tcBorders>
              <w:top w:val="single" w:sz="8" w:space="0" w:color="auto"/>
              <w:left w:val="nil"/>
              <w:bottom w:val="single" w:sz="4" w:space="0" w:color="auto"/>
              <w:right w:val="single" w:sz="4" w:space="0" w:color="auto"/>
            </w:tcBorders>
            <w:shd w:val="clear" w:color="auto" w:fill="D9E2F3" w:themeFill="accent1" w:themeFillTint="33"/>
            <w:noWrap/>
            <w:vAlign w:val="bottom"/>
            <w:hideMark/>
          </w:tcPr>
          <w:p w14:paraId="3609F198" w14:textId="77777777" w:rsidR="00347C38" w:rsidRPr="001B5AE7" w:rsidRDefault="00347C38" w:rsidP="00C61A88">
            <w:pPr>
              <w:spacing w:after="0" w:line="240" w:lineRule="auto"/>
              <w:jc w:val="center"/>
              <w:rPr>
                <w:rFonts w:ascii="Calibri" w:eastAsia="Times New Roman" w:hAnsi="Calibri" w:cs="Calibri"/>
                <w:b/>
                <w:bCs/>
                <w:sz w:val="18"/>
                <w:szCs w:val="18"/>
                <w:lang w:eastAsia="it-IT"/>
              </w:rPr>
            </w:pPr>
            <w:r w:rsidRPr="001B5AE7">
              <w:rPr>
                <w:rFonts w:ascii="Calibri" w:eastAsia="Times New Roman" w:hAnsi="Calibri" w:cs="Calibri"/>
                <w:b/>
                <w:bCs/>
                <w:sz w:val="18"/>
                <w:szCs w:val="18"/>
                <w:lang w:eastAsia="it-IT"/>
              </w:rPr>
              <w:t>DECORRENZA</w:t>
            </w:r>
          </w:p>
        </w:tc>
        <w:tc>
          <w:tcPr>
            <w:tcW w:w="1285" w:type="dxa"/>
            <w:tcBorders>
              <w:top w:val="single" w:sz="8" w:space="0" w:color="auto"/>
              <w:left w:val="nil"/>
              <w:bottom w:val="single" w:sz="4" w:space="0" w:color="auto"/>
              <w:right w:val="single" w:sz="4" w:space="0" w:color="auto"/>
            </w:tcBorders>
            <w:shd w:val="clear" w:color="auto" w:fill="D9E2F3" w:themeFill="accent1" w:themeFillTint="33"/>
            <w:noWrap/>
            <w:vAlign w:val="bottom"/>
            <w:hideMark/>
          </w:tcPr>
          <w:p w14:paraId="43D0D4DC" w14:textId="77777777" w:rsidR="00C61A88" w:rsidRPr="001B5AE7" w:rsidRDefault="00347C38" w:rsidP="00C61A88">
            <w:pPr>
              <w:spacing w:after="0" w:line="240" w:lineRule="auto"/>
              <w:jc w:val="center"/>
              <w:rPr>
                <w:rFonts w:ascii="Calibri" w:eastAsia="Times New Roman" w:hAnsi="Calibri" w:cs="Calibri"/>
                <w:b/>
                <w:bCs/>
                <w:sz w:val="18"/>
                <w:szCs w:val="18"/>
                <w:lang w:eastAsia="it-IT"/>
              </w:rPr>
            </w:pPr>
            <w:r w:rsidRPr="001B5AE7">
              <w:rPr>
                <w:rFonts w:ascii="Calibri" w:eastAsia="Times New Roman" w:hAnsi="Calibri" w:cs="Calibri"/>
                <w:b/>
                <w:bCs/>
                <w:sz w:val="18"/>
                <w:szCs w:val="18"/>
                <w:lang w:eastAsia="it-IT"/>
              </w:rPr>
              <w:t>ONERI</w:t>
            </w:r>
          </w:p>
          <w:p w14:paraId="2A3EE8EF" w14:textId="77777777" w:rsidR="00347C38" w:rsidRPr="001B5AE7" w:rsidRDefault="00347C38" w:rsidP="00C61A88">
            <w:pPr>
              <w:spacing w:after="0" w:line="240" w:lineRule="auto"/>
              <w:jc w:val="center"/>
              <w:rPr>
                <w:rFonts w:ascii="Calibri" w:eastAsia="Times New Roman" w:hAnsi="Calibri" w:cs="Calibri"/>
                <w:b/>
                <w:bCs/>
                <w:sz w:val="18"/>
                <w:szCs w:val="18"/>
                <w:lang w:eastAsia="it-IT"/>
              </w:rPr>
            </w:pPr>
            <w:r w:rsidRPr="001B5AE7">
              <w:rPr>
                <w:rFonts w:ascii="Calibri" w:eastAsia="Times New Roman" w:hAnsi="Calibri" w:cs="Calibri"/>
                <w:b/>
                <w:bCs/>
                <w:sz w:val="18"/>
                <w:szCs w:val="18"/>
                <w:lang w:eastAsia="it-IT"/>
              </w:rPr>
              <w:t>ASSUNZIONALI</w:t>
            </w:r>
          </w:p>
          <w:p w14:paraId="36861F00" w14:textId="12407FD4" w:rsidR="00042D53" w:rsidRPr="001B5AE7" w:rsidRDefault="00042D53" w:rsidP="00C61A88">
            <w:pPr>
              <w:spacing w:after="0" w:line="240" w:lineRule="auto"/>
              <w:jc w:val="center"/>
              <w:rPr>
                <w:rFonts w:ascii="Calibri" w:eastAsia="Times New Roman" w:hAnsi="Calibri" w:cs="Calibri"/>
                <w:b/>
                <w:bCs/>
                <w:sz w:val="18"/>
                <w:szCs w:val="18"/>
                <w:lang w:eastAsia="it-IT"/>
              </w:rPr>
            </w:pP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5260011D" w14:textId="77777777" w:rsidR="00347C38" w:rsidRPr="001B5AE7" w:rsidRDefault="00347C38" w:rsidP="00C61A88">
            <w:pPr>
              <w:spacing w:after="0" w:line="240" w:lineRule="auto"/>
              <w:jc w:val="center"/>
              <w:rPr>
                <w:rFonts w:ascii="Calibri" w:eastAsia="Times New Roman" w:hAnsi="Calibri" w:cs="Calibri"/>
                <w:b/>
                <w:bCs/>
                <w:sz w:val="18"/>
                <w:szCs w:val="18"/>
                <w:lang w:eastAsia="it-IT"/>
              </w:rPr>
            </w:pPr>
            <w:r w:rsidRPr="001B5AE7">
              <w:rPr>
                <w:rFonts w:ascii="Calibri" w:eastAsia="Times New Roman" w:hAnsi="Calibri" w:cs="Calibri"/>
                <w:b/>
                <w:bCs/>
                <w:sz w:val="18"/>
                <w:szCs w:val="18"/>
                <w:lang w:eastAsia="it-IT"/>
              </w:rPr>
              <w:t>TOTALE ONERI</w:t>
            </w:r>
          </w:p>
        </w:tc>
        <w:tc>
          <w:tcPr>
            <w:tcW w:w="10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88AC1F" w14:textId="77777777" w:rsidR="00C61A88" w:rsidRPr="001B5AE7" w:rsidRDefault="00C61A88" w:rsidP="00C61A88">
            <w:pPr>
              <w:jc w:val="center"/>
              <w:rPr>
                <w:rFonts w:ascii="Calibri" w:eastAsia="Calibri" w:hAnsi="Calibri" w:cs="Times New Roman"/>
                <w:b/>
                <w:bCs/>
                <w:sz w:val="18"/>
                <w:szCs w:val="18"/>
              </w:rPr>
            </w:pPr>
          </w:p>
          <w:p w14:paraId="1D7ED8C7" w14:textId="4CCCDB88" w:rsidR="00347C38" w:rsidRPr="001B5AE7" w:rsidRDefault="00C61A88" w:rsidP="00C61A88">
            <w:pPr>
              <w:jc w:val="center"/>
              <w:rPr>
                <w:rFonts w:ascii="Calibri" w:eastAsia="Calibri" w:hAnsi="Calibri" w:cs="Times New Roman"/>
                <w:b/>
                <w:bCs/>
                <w:i/>
                <w:iCs/>
                <w:sz w:val="18"/>
                <w:szCs w:val="18"/>
              </w:rPr>
            </w:pPr>
            <w:r w:rsidRPr="001B5AE7">
              <w:rPr>
                <w:rFonts w:ascii="Calibri" w:eastAsia="Calibri" w:hAnsi="Calibri" w:cs="Times New Roman"/>
                <w:b/>
                <w:bCs/>
                <w:sz w:val="18"/>
                <w:szCs w:val="18"/>
              </w:rPr>
              <w:t>NOTE</w:t>
            </w:r>
          </w:p>
        </w:tc>
        <w:tc>
          <w:tcPr>
            <w:tcW w:w="10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A8421A" w14:textId="77777777" w:rsidR="00C61A88" w:rsidRPr="001B5AE7" w:rsidRDefault="00C61A88" w:rsidP="00C61A88">
            <w:pPr>
              <w:spacing w:after="0" w:line="240" w:lineRule="auto"/>
              <w:jc w:val="center"/>
              <w:rPr>
                <w:rFonts w:ascii="Calibri" w:eastAsia="Times New Roman" w:hAnsi="Calibri" w:cs="Calibri"/>
                <w:b/>
                <w:bCs/>
                <w:sz w:val="18"/>
                <w:szCs w:val="18"/>
                <w:lang w:eastAsia="it-IT"/>
              </w:rPr>
            </w:pPr>
          </w:p>
          <w:p w14:paraId="5B0F5AAF" w14:textId="77777777" w:rsidR="00C61A88" w:rsidRPr="001B5AE7" w:rsidRDefault="00C61A88" w:rsidP="00C61A88">
            <w:pPr>
              <w:spacing w:after="0" w:line="240" w:lineRule="auto"/>
              <w:jc w:val="center"/>
              <w:rPr>
                <w:rFonts w:ascii="Calibri" w:eastAsia="Times New Roman" w:hAnsi="Calibri" w:cs="Calibri"/>
                <w:b/>
                <w:bCs/>
                <w:sz w:val="18"/>
                <w:szCs w:val="18"/>
                <w:lang w:eastAsia="it-IT"/>
              </w:rPr>
            </w:pPr>
          </w:p>
          <w:p w14:paraId="264F14B3" w14:textId="55FCB743" w:rsidR="00347C38" w:rsidRPr="001B5AE7" w:rsidRDefault="00347C38" w:rsidP="00C61A88">
            <w:pPr>
              <w:spacing w:after="0" w:line="240" w:lineRule="auto"/>
              <w:jc w:val="center"/>
              <w:rPr>
                <w:rFonts w:ascii="Calibri" w:eastAsia="Calibri" w:hAnsi="Calibri" w:cs="Times New Roman"/>
                <w:b/>
                <w:bCs/>
                <w:sz w:val="18"/>
                <w:szCs w:val="18"/>
              </w:rPr>
            </w:pPr>
            <w:r w:rsidRPr="001B5AE7">
              <w:rPr>
                <w:rFonts w:ascii="Calibri" w:eastAsia="Times New Roman" w:hAnsi="Calibri" w:cs="Calibri"/>
                <w:b/>
                <w:bCs/>
                <w:sz w:val="18"/>
                <w:szCs w:val="18"/>
                <w:lang w:eastAsia="it-IT"/>
              </w:rPr>
              <w:t>UNITA’ DA ASSUMERE</w:t>
            </w:r>
          </w:p>
        </w:tc>
      </w:tr>
      <w:tr w:rsidR="00C61A88" w:rsidRPr="007A2DC1" w14:paraId="799AE3F5" w14:textId="77777777" w:rsidTr="001B5AE7">
        <w:trPr>
          <w:trHeight w:val="1384"/>
          <w:jc w:val="center"/>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3A59D018" w14:textId="77777777" w:rsidR="00347C38" w:rsidRPr="00C61A88" w:rsidRDefault="00347C38" w:rsidP="00194A8F">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 178/2020</w:t>
            </w:r>
          </w:p>
        </w:tc>
        <w:tc>
          <w:tcPr>
            <w:tcW w:w="709" w:type="dxa"/>
            <w:tcBorders>
              <w:top w:val="nil"/>
              <w:left w:val="nil"/>
              <w:bottom w:val="single" w:sz="4" w:space="0" w:color="auto"/>
              <w:right w:val="single" w:sz="4" w:space="0" w:color="auto"/>
            </w:tcBorders>
            <w:shd w:val="clear" w:color="auto" w:fill="auto"/>
            <w:noWrap/>
            <w:vAlign w:val="bottom"/>
            <w:hideMark/>
          </w:tcPr>
          <w:p w14:paraId="2290F67F"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120</w:t>
            </w:r>
          </w:p>
        </w:tc>
        <w:tc>
          <w:tcPr>
            <w:tcW w:w="1569" w:type="dxa"/>
            <w:tcBorders>
              <w:top w:val="nil"/>
              <w:left w:val="nil"/>
              <w:bottom w:val="single" w:sz="4" w:space="0" w:color="auto"/>
              <w:right w:val="single" w:sz="4" w:space="0" w:color="auto"/>
            </w:tcBorders>
            <w:shd w:val="clear" w:color="auto" w:fill="auto"/>
            <w:noWrap/>
            <w:vAlign w:val="bottom"/>
            <w:hideMark/>
          </w:tcPr>
          <w:p w14:paraId="653CE890" w14:textId="77777777" w:rsidR="00C61A88" w:rsidRDefault="00347C38" w:rsidP="007B6890">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 xml:space="preserve">FUNZIONARI </w:t>
            </w:r>
          </w:p>
          <w:p w14:paraId="200B3BF2" w14:textId="77777777" w:rsidR="00C61A88" w:rsidRDefault="00347C38" w:rsidP="007B6890">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 xml:space="preserve">di cui </w:t>
            </w:r>
            <w:proofErr w:type="gramStart"/>
            <w:r w:rsidRPr="00C61A88">
              <w:rPr>
                <w:rFonts w:ascii="Calibri" w:eastAsia="Times New Roman" w:hAnsi="Calibri" w:cs="Calibri"/>
                <w:sz w:val="18"/>
                <w:szCs w:val="18"/>
                <w:lang w:eastAsia="it-IT"/>
              </w:rPr>
              <w:t>100</w:t>
            </w:r>
            <w:proofErr w:type="gramEnd"/>
            <w:r w:rsidRPr="00C61A88">
              <w:rPr>
                <w:rFonts w:ascii="Calibri" w:eastAsia="Times New Roman" w:hAnsi="Calibri" w:cs="Calibri"/>
                <w:sz w:val="18"/>
                <w:szCs w:val="18"/>
                <w:lang w:eastAsia="it-IT"/>
              </w:rPr>
              <w:t xml:space="preserve"> finanziano</w:t>
            </w:r>
          </w:p>
          <w:p w14:paraId="2E4D2E72" w14:textId="6CB2BD0B" w:rsidR="00347C38" w:rsidRPr="00C61A88" w:rsidRDefault="00347C38" w:rsidP="007B6890">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 xml:space="preserve"> aumento della dotazione organica.</w:t>
            </w:r>
          </w:p>
        </w:tc>
        <w:tc>
          <w:tcPr>
            <w:tcW w:w="1276" w:type="dxa"/>
            <w:tcBorders>
              <w:top w:val="nil"/>
              <w:left w:val="nil"/>
              <w:bottom w:val="single" w:sz="4" w:space="0" w:color="auto"/>
              <w:right w:val="single" w:sz="4" w:space="0" w:color="auto"/>
            </w:tcBorders>
            <w:shd w:val="clear" w:color="auto" w:fill="auto"/>
            <w:noWrap/>
            <w:vAlign w:val="bottom"/>
            <w:hideMark/>
          </w:tcPr>
          <w:p w14:paraId="61FB89C1"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01/01/2023</w:t>
            </w:r>
          </w:p>
        </w:tc>
        <w:tc>
          <w:tcPr>
            <w:tcW w:w="1285" w:type="dxa"/>
            <w:tcBorders>
              <w:top w:val="nil"/>
              <w:left w:val="nil"/>
              <w:bottom w:val="single" w:sz="4" w:space="0" w:color="auto"/>
              <w:right w:val="single" w:sz="4" w:space="0" w:color="auto"/>
            </w:tcBorders>
            <w:shd w:val="clear" w:color="auto" w:fill="auto"/>
            <w:noWrap/>
            <w:vAlign w:val="bottom"/>
            <w:hideMark/>
          </w:tcPr>
          <w:p w14:paraId="09E08FC0"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2.091.542 €</w:t>
            </w:r>
          </w:p>
        </w:tc>
        <w:tc>
          <w:tcPr>
            <w:tcW w:w="1276" w:type="dxa"/>
            <w:vMerge w:val="restart"/>
            <w:tcBorders>
              <w:top w:val="single" w:sz="4" w:space="0" w:color="auto"/>
              <w:left w:val="nil"/>
              <w:bottom w:val="single" w:sz="8" w:space="0" w:color="000000"/>
              <w:right w:val="single" w:sz="4" w:space="0" w:color="auto"/>
            </w:tcBorders>
            <w:shd w:val="clear" w:color="auto" w:fill="auto"/>
            <w:vAlign w:val="center"/>
            <w:hideMark/>
          </w:tcPr>
          <w:p w14:paraId="06F77C0A" w14:textId="77777777" w:rsidR="00347C38" w:rsidRPr="00194A8F" w:rsidRDefault="00347C38" w:rsidP="007B6890">
            <w:pPr>
              <w:spacing w:after="0" w:line="240" w:lineRule="auto"/>
              <w:jc w:val="center"/>
              <w:rPr>
                <w:rFonts w:ascii="Calibri" w:eastAsia="Times New Roman" w:hAnsi="Calibri" w:cs="Calibri"/>
                <w:sz w:val="18"/>
                <w:szCs w:val="18"/>
                <w:lang w:eastAsia="it-IT"/>
              </w:rPr>
            </w:pPr>
            <w:r w:rsidRPr="00194A8F">
              <w:rPr>
                <w:rFonts w:ascii="Calibri" w:eastAsia="Times New Roman" w:hAnsi="Calibri" w:cs="Calibri"/>
                <w:sz w:val="18"/>
                <w:szCs w:val="18"/>
                <w:lang w:eastAsia="it-IT"/>
              </w:rPr>
              <w:t>72.241.502,00 €</w:t>
            </w:r>
          </w:p>
        </w:tc>
        <w:tc>
          <w:tcPr>
            <w:tcW w:w="1030" w:type="dxa"/>
            <w:vMerge w:val="restart"/>
            <w:tcBorders>
              <w:top w:val="single" w:sz="4" w:space="0" w:color="auto"/>
              <w:left w:val="single" w:sz="4" w:space="0" w:color="auto"/>
              <w:right w:val="single" w:sz="4" w:space="0" w:color="auto"/>
            </w:tcBorders>
            <w:shd w:val="clear" w:color="auto" w:fill="auto"/>
          </w:tcPr>
          <w:p w14:paraId="7090559F" w14:textId="0767E4F6" w:rsidR="00C61A88" w:rsidRPr="00194A8F" w:rsidRDefault="00C61A88" w:rsidP="00C61A88">
            <w:pPr>
              <w:rPr>
                <w:rFonts w:ascii="Calibri" w:eastAsia="Times New Roman" w:hAnsi="Calibri" w:cs="Calibri"/>
                <w:sz w:val="18"/>
                <w:szCs w:val="18"/>
                <w:lang w:eastAsia="it-IT"/>
              </w:rPr>
            </w:pPr>
            <w:r w:rsidRPr="00194A8F">
              <w:rPr>
                <w:rFonts w:ascii="Calibri" w:eastAsia="Times New Roman" w:hAnsi="Calibri" w:cs="Calibri"/>
                <w:sz w:val="18"/>
                <w:szCs w:val="18"/>
                <w:lang w:eastAsia="it-IT"/>
              </w:rPr>
              <w:t>Art. 13 bis Decreto- Legge n. 75/2023 conv. Con modificazione dalla Legge 10 agosto 2023, n. 112 – aumento della Pianta organica per 1947 unità</w:t>
            </w:r>
          </w:p>
          <w:p w14:paraId="5F5E4374" w14:textId="77777777" w:rsidR="00347C38" w:rsidRPr="00194A8F" w:rsidRDefault="00C61A88" w:rsidP="00C61A88">
            <w:pPr>
              <w:rPr>
                <w:rFonts w:ascii="Calibri" w:eastAsia="Calibri" w:hAnsi="Calibri" w:cs="Times New Roman"/>
                <w:sz w:val="18"/>
                <w:szCs w:val="18"/>
              </w:rPr>
            </w:pPr>
            <w:r w:rsidRPr="00194A8F">
              <w:rPr>
                <w:rFonts w:ascii="Calibri" w:eastAsia="Times New Roman" w:hAnsi="Calibri" w:cs="Calibri"/>
                <w:i/>
                <w:iCs/>
                <w:sz w:val="18"/>
                <w:szCs w:val="18"/>
                <w:lang w:eastAsia="it-IT"/>
              </w:rPr>
              <w:t>(somma di 100+1000+500+347)</w:t>
            </w:r>
          </w:p>
        </w:tc>
        <w:tc>
          <w:tcPr>
            <w:tcW w:w="1096" w:type="dxa"/>
            <w:tcBorders>
              <w:top w:val="single" w:sz="4" w:space="0" w:color="auto"/>
              <w:left w:val="single" w:sz="4" w:space="0" w:color="auto"/>
              <w:right w:val="single" w:sz="4" w:space="0" w:color="auto"/>
            </w:tcBorders>
          </w:tcPr>
          <w:p w14:paraId="3E4E9F58" w14:textId="77777777" w:rsidR="00347C38" w:rsidRPr="00194A8F" w:rsidRDefault="00347C38" w:rsidP="007B6890">
            <w:pPr>
              <w:spacing w:after="0" w:line="240" w:lineRule="auto"/>
              <w:rPr>
                <w:rFonts w:ascii="Calibri" w:eastAsia="Calibri" w:hAnsi="Calibri" w:cs="Times New Roman"/>
                <w:sz w:val="18"/>
                <w:szCs w:val="18"/>
              </w:rPr>
            </w:pPr>
          </w:p>
          <w:p w14:paraId="6943C384" w14:textId="77777777" w:rsidR="00347C38" w:rsidRPr="00194A8F" w:rsidRDefault="00347C38" w:rsidP="007B6890">
            <w:pPr>
              <w:spacing w:after="0" w:line="240" w:lineRule="auto"/>
              <w:rPr>
                <w:rFonts w:ascii="Calibri" w:eastAsia="Calibri" w:hAnsi="Calibri" w:cs="Times New Roman"/>
                <w:sz w:val="18"/>
                <w:szCs w:val="18"/>
              </w:rPr>
            </w:pPr>
            <w:r w:rsidRPr="00194A8F">
              <w:rPr>
                <w:rFonts w:ascii="Calibri" w:eastAsia="Calibri" w:hAnsi="Calibri" w:cs="Times New Roman"/>
                <w:sz w:val="18"/>
                <w:szCs w:val="18"/>
              </w:rPr>
              <w:t xml:space="preserve">120 </w:t>
            </w:r>
          </w:p>
          <w:p w14:paraId="67B082E8" w14:textId="4D242AAC" w:rsidR="00347C38" w:rsidRPr="00194A8F" w:rsidRDefault="00347C38" w:rsidP="007B6890">
            <w:pPr>
              <w:spacing w:after="0"/>
              <w:rPr>
                <w:rFonts w:ascii="Calibri" w:eastAsia="Calibri" w:hAnsi="Calibri" w:cs="Times New Roman"/>
                <w:sz w:val="18"/>
                <w:szCs w:val="18"/>
              </w:rPr>
            </w:pPr>
            <w:r w:rsidRPr="00194A8F">
              <w:rPr>
                <w:rFonts w:ascii="Calibri" w:eastAsia="Calibri" w:hAnsi="Calibri" w:cs="Times New Roman"/>
                <w:sz w:val="18"/>
                <w:szCs w:val="18"/>
              </w:rPr>
              <w:t>di cui 20 unità nell’anno2024</w:t>
            </w:r>
            <w:r w:rsidR="00C9238E" w:rsidRPr="00194A8F">
              <w:rPr>
                <w:rFonts w:ascii="Calibri" w:eastAsia="Calibri" w:hAnsi="Calibri" w:cs="Times New Roman"/>
                <w:sz w:val="18"/>
                <w:szCs w:val="18"/>
              </w:rPr>
              <w:t xml:space="preserve"> </w:t>
            </w:r>
          </w:p>
        </w:tc>
      </w:tr>
      <w:tr w:rsidR="00C61A88" w:rsidRPr="007A2DC1" w14:paraId="68497700" w14:textId="77777777" w:rsidTr="001B5AE7">
        <w:trPr>
          <w:trHeight w:val="611"/>
          <w:jc w:val="center"/>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46281A80" w14:textId="77777777" w:rsidR="00347C38" w:rsidRPr="00C61A88" w:rsidRDefault="00347C38" w:rsidP="00194A8F">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n.134/2021</w:t>
            </w:r>
          </w:p>
        </w:tc>
        <w:tc>
          <w:tcPr>
            <w:tcW w:w="709" w:type="dxa"/>
            <w:tcBorders>
              <w:top w:val="nil"/>
              <w:left w:val="nil"/>
              <w:bottom w:val="single" w:sz="4" w:space="0" w:color="auto"/>
              <w:right w:val="single" w:sz="4" w:space="0" w:color="auto"/>
            </w:tcBorders>
            <w:shd w:val="clear" w:color="auto" w:fill="auto"/>
            <w:noWrap/>
            <w:vAlign w:val="bottom"/>
            <w:hideMark/>
          </w:tcPr>
          <w:p w14:paraId="0B8D7AF1"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1000</w:t>
            </w:r>
          </w:p>
        </w:tc>
        <w:tc>
          <w:tcPr>
            <w:tcW w:w="1569" w:type="dxa"/>
            <w:tcBorders>
              <w:top w:val="nil"/>
              <w:left w:val="nil"/>
              <w:bottom w:val="single" w:sz="4" w:space="0" w:color="auto"/>
              <w:right w:val="single" w:sz="4" w:space="0" w:color="auto"/>
            </w:tcBorders>
            <w:shd w:val="clear" w:color="auto" w:fill="auto"/>
            <w:noWrap/>
            <w:vAlign w:val="bottom"/>
            <w:hideMark/>
          </w:tcPr>
          <w:p w14:paraId="4DB22C3E" w14:textId="77777777" w:rsidR="00347C38" w:rsidRPr="00C61A88" w:rsidRDefault="00347C38" w:rsidP="007B6890">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FUNZIONARI</w:t>
            </w:r>
          </w:p>
        </w:tc>
        <w:tc>
          <w:tcPr>
            <w:tcW w:w="1276" w:type="dxa"/>
            <w:tcBorders>
              <w:top w:val="nil"/>
              <w:left w:val="nil"/>
              <w:bottom w:val="single" w:sz="4" w:space="0" w:color="auto"/>
              <w:right w:val="single" w:sz="4" w:space="0" w:color="auto"/>
            </w:tcBorders>
            <w:shd w:val="clear" w:color="auto" w:fill="auto"/>
            <w:noWrap/>
            <w:vAlign w:val="bottom"/>
            <w:hideMark/>
          </w:tcPr>
          <w:p w14:paraId="4758254F"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01/01/2023</w:t>
            </w:r>
          </w:p>
        </w:tc>
        <w:tc>
          <w:tcPr>
            <w:tcW w:w="1285" w:type="dxa"/>
            <w:tcBorders>
              <w:top w:val="nil"/>
              <w:left w:val="nil"/>
              <w:bottom w:val="single" w:sz="4" w:space="0" w:color="auto"/>
              <w:right w:val="single" w:sz="4" w:space="0" w:color="auto"/>
            </w:tcBorders>
            <w:shd w:val="clear" w:color="auto" w:fill="auto"/>
            <w:noWrap/>
            <w:vAlign w:val="bottom"/>
            <w:hideMark/>
          </w:tcPr>
          <w:p w14:paraId="1B9C18ED"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46.766.640 €</w:t>
            </w:r>
          </w:p>
        </w:tc>
        <w:tc>
          <w:tcPr>
            <w:tcW w:w="1276" w:type="dxa"/>
            <w:vMerge/>
            <w:tcBorders>
              <w:top w:val="nil"/>
              <w:left w:val="nil"/>
              <w:bottom w:val="single" w:sz="8" w:space="0" w:color="000000"/>
              <w:right w:val="single" w:sz="4" w:space="0" w:color="auto"/>
            </w:tcBorders>
            <w:vAlign w:val="center"/>
            <w:hideMark/>
          </w:tcPr>
          <w:p w14:paraId="4E74EBAD" w14:textId="77777777" w:rsidR="00347C38" w:rsidRPr="00C61A88" w:rsidRDefault="00347C38" w:rsidP="007B6890">
            <w:pPr>
              <w:spacing w:after="0" w:line="240" w:lineRule="auto"/>
              <w:rPr>
                <w:rFonts w:ascii="Calibri" w:eastAsia="Times New Roman" w:hAnsi="Calibri" w:cs="Calibri"/>
                <w:sz w:val="18"/>
                <w:szCs w:val="18"/>
                <w:lang w:eastAsia="it-IT"/>
              </w:rPr>
            </w:pPr>
          </w:p>
        </w:tc>
        <w:tc>
          <w:tcPr>
            <w:tcW w:w="1030" w:type="dxa"/>
            <w:vMerge/>
            <w:tcBorders>
              <w:left w:val="single" w:sz="4" w:space="0" w:color="auto"/>
              <w:right w:val="single" w:sz="4" w:space="0" w:color="auto"/>
            </w:tcBorders>
            <w:shd w:val="clear" w:color="auto" w:fill="auto"/>
          </w:tcPr>
          <w:p w14:paraId="768232CC" w14:textId="77777777" w:rsidR="00347C38" w:rsidRPr="00C61A88" w:rsidRDefault="00347C38" w:rsidP="007B6890">
            <w:pPr>
              <w:rPr>
                <w:rFonts w:ascii="Calibri" w:eastAsia="Calibri" w:hAnsi="Calibri" w:cs="Times New Roman"/>
                <w:sz w:val="18"/>
                <w:szCs w:val="18"/>
              </w:rPr>
            </w:pPr>
          </w:p>
        </w:tc>
        <w:tc>
          <w:tcPr>
            <w:tcW w:w="1096" w:type="dxa"/>
            <w:tcBorders>
              <w:left w:val="single" w:sz="4" w:space="0" w:color="auto"/>
              <w:right w:val="single" w:sz="4" w:space="0" w:color="auto"/>
            </w:tcBorders>
          </w:tcPr>
          <w:p w14:paraId="7BE3ABF9" w14:textId="77777777" w:rsidR="00347C38" w:rsidRPr="00C61A88" w:rsidRDefault="00347C38" w:rsidP="007B6890">
            <w:pPr>
              <w:rPr>
                <w:rFonts w:ascii="Calibri" w:eastAsia="Calibri" w:hAnsi="Calibri" w:cs="Times New Roman"/>
                <w:sz w:val="18"/>
                <w:szCs w:val="18"/>
              </w:rPr>
            </w:pPr>
            <w:r w:rsidRPr="00C61A88">
              <w:rPr>
                <w:rFonts w:ascii="Calibri" w:eastAsia="Calibri" w:hAnsi="Calibri" w:cs="Times New Roman"/>
                <w:sz w:val="18"/>
                <w:szCs w:val="18"/>
              </w:rPr>
              <w:t>1000</w:t>
            </w:r>
          </w:p>
        </w:tc>
      </w:tr>
      <w:tr w:rsidR="00C61A88" w:rsidRPr="007A2DC1" w14:paraId="3616AEC9" w14:textId="77777777" w:rsidTr="001B5AE7">
        <w:trPr>
          <w:trHeight w:val="558"/>
          <w:jc w:val="center"/>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65672B77" w14:textId="77777777" w:rsidR="00347C38" w:rsidRPr="00C61A88" w:rsidRDefault="00347C38" w:rsidP="00194A8F">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n.206/2021</w:t>
            </w:r>
          </w:p>
        </w:tc>
        <w:tc>
          <w:tcPr>
            <w:tcW w:w="709" w:type="dxa"/>
            <w:tcBorders>
              <w:top w:val="nil"/>
              <w:left w:val="nil"/>
              <w:bottom w:val="single" w:sz="4" w:space="0" w:color="auto"/>
              <w:right w:val="single" w:sz="4" w:space="0" w:color="auto"/>
            </w:tcBorders>
            <w:shd w:val="clear" w:color="auto" w:fill="auto"/>
            <w:noWrap/>
            <w:vAlign w:val="bottom"/>
            <w:hideMark/>
          </w:tcPr>
          <w:p w14:paraId="41FB66B9"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500</w:t>
            </w:r>
          </w:p>
        </w:tc>
        <w:tc>
          <w:tcPr>
            <w:tcW w:w="1569" w:type="dxa"/>
            <w:tcBorders>
              <w:top w:val="nil"/>
              <w:left w:val="nil"/>
              <w:bottom w:val="single" w:sz="4" w:space="0" w:color="auto"/>
              <w:right w:val="single" w:sz="4" w:space="0" w:color="auto"/>
            </w:tcBorders>
            <w:shd w:val="clear" w:color="auto" w:fill="auto"/>
            <w:noWrap/>
            <w:vAlign w:val="bottom"/>
            <w:hideMark/>
          </w:tcPr>
          <w:p w14:paraId="64A08FA9" w14:textId="77777777" w:rsidR="00347C38" w:rsidRPr="00C61A88" w:rsidRDefault="00347C38" w:rsidP="007B6890">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FUNZIONARI</w:t>
            </w:r>
          </w:p>
        </w:tc>
        <w:tc>
          <w:tcPr>
            <w:tcW w:w="1276" w:type="dxa"/>
            <w:tcBorders>
              <w:top w:val="nil"/>
              <w:left w:val="nil"/>
              <w:bottom w:val="single" w:sz="4" w:space="0" w:color="auto"/>
              <w:right w:val="single" w:sz="4" w:space="0" w:color="auto"/>
            </w:tcBorders>
            <w:shd w:val="clear" w:color="auto" w:fill="auto"/>
            <w:noWrap/>
            <w:vAlign w:val="bottom"/>
            <w:hideMark/>
          </w:tcPr>
          <w:p w14:paraId="7EB43908"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01/01/2023</w:t>
            </w:r>
          </w:p>
        </w:tc>
        <w:tc>
          <w:tcPr>
            <w:tcW w:w="1285" w:type="dxa"/>
            <w:tcBorders>
              <w:top w:val="nil"/>
              <w:left w:val="nil"/>
              <w:bottom w:val="single" w:sz="4" w:space="0" w:color="auto"/>
              <w:right w:val="single" w:sz="4" w:space="0" w:color="auto"/>
            </w:tcBorders>
            <w:shd w:val="clear" w:color="auto" w:fill="auto"/>
            <w:noWrap/>
            <w:vAlign w:val="bottom"/>
            <w:hideMark/>
          </w:tcPr>
          <w:p w14:paraId="62FCE4A9"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23.383.320 €</w:t>
            </w:r>
          </w:p>
        </w:tc>
        <w:tc>
          <w:tcPr>
            <w:tcW w:w="1276" w:type="dxa"/>
            <w:vMerge/>
            <w:tcBorders>
              <w:top w:val="nil"/>
              <w:left w:val="nil"/>
              <w:bottom w:val="single" w:sz="4" w:space="0" w:color="auto"/>
              <w:right w:val="single" w:sz="4" w:space="0" w:color="auto"/>
            </w:tcBorders>
            <w:vAlign w:val="center"/>
            <w:hideMark/>
          </w:tcPr>
          <w:p w14:paraId="1ADD11DF" w14:textId="77777777" w:rsidR="00347C38" w:rsidRPr="00C61A88" w:rsidRDefault="00347C38" w:rsidP="007B6890">
            <w:pPr>
              <w:spacing w:after="0" w:line="240" w:lineRule="auto"/>
              <w:rPr>
                <w:rFonts w:ascii="Calibri" w:eastAsia="Times New Roman" w:hAnsi="Calibri" w:cs="Calibri"/>
                <w:sz w:val="18"/>
                <w:szCs w:val="18"/>
                <w:lang w:eastAsia="it-IT"/>
              </w:rPr>
            </w:pPr>
          </w:p>
        </w:tc>
        <w:tc>
          <w:tcPr>
            <w:tcW w:w="1030" w:type="dxa"/>
            <w:vMerge/>
            <w:tcBorders>
              <w:left w:val="single" w:sz="4" w:space="0" w:color="auto"/>
              <w:right w:val="single" w:sz="4" w:space="0" w:color="auto"/>
            </w:tcBorders>
            <w:shd w:val="clear" w:color="auto" w:fill="auto"/>
          </w:tcPr>
          <w:p w14:paraId="2E034FC3" w14:textId="77777777" w:rsidR="00347C38" w:rsidRPr="00C61A88" w:rsidRDefault="00347C38" w:rsidP="007B6890">
            <w:pPr>
              <w:rPr>
                <w:rFonts w:ascii="Calibri" w:eastAsia="Calibri" w:hAnsi="Calibri" w:cs="Times New Roman"/>
                <w:sz w:val="18"/>
                <w:szCs w:val="18"/>
              </w:rPr>
            </w:pPr>
          </w:p>
        </w:tc>
        <w:tc>
          <w:tcPr>
            <w:tcW w:w="1096" w:type="dxa"/>
            <w:tcBorders>
              <w:left w:val="single" w:sz="4" w:space="0" w:color="auto"/>
              <w:right w:val="single" w:sz="4" w:space="0" w:color="auto"/>
            </w:tcBorders>
          </w:tcPr>
          <w:p w14:paraId="5017A4B6" w14:textId="77777777" w:rsidR="00347C38" w:rsidRPr="00C61A88" w:rsidRDefault="00347C38" w:rsidP="007B6890">
            <w:pPr>
              <w:rPr>
                <w:rFonts w:ascii="Calibri" w:eastAsia="Calibri" w:hAnsi="Calibri" w:cs="Times New Roman"/>
                <w:sz w:val="18"/>
                <w:szCs w:val="18"/>
              </w:rPr>
            </w:pPr>
            <w:r w:rsidRPr="00C61A88">
              <w:rPr>
                <w:rFonts w:ascii="Calibri" w:eastAsia="Calibri" w:hAnsi="Calibri" w:cs="Times New Roman"/>
                <w:sz w:val="18"/>
                <w:szCs w:val="18"/>
              </w:rPr>
              <w:t>500</w:t>
            </w:r>
          </w:p>
        </w:tc>
      </w:tr>
      <w:tr w:rsidR="00C61A88" w:rsidRPr="007A2DC1" w14:paraId="28196E60" w14:textId="77777777" w:rsidTr="001B5AE7">
        <w:trPr>
          <w:trHeight w:val="812"/>
          <w:jc w:val="center"/>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1F3C389A" w14:textId="77777777" w:rsidR="00347C38" w:rsidRPr="00C61A88" w:rsidRDefault="00347C38" w:rsidP="00194A8F">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 197/2022</w:t>
            </w:r>
          </w:p>
        </w:tc>
        <w:tc>
          <w:tcPr>
            <w:tcW w:w="709" w:type="dxa"/>
            <w:tcBorders>
              <w:top w:val="nil"/>
              <w:left w:val="nil"/>
              <w:bottom w:val="single" w:sz="4" w:space="0" w:color="auto"/>
              <w:right w:val="single" w:sz="4" w:space="0" w:color="auto"/>
            </w:tcBorders>
            <w:shd w:val="clear" w:color="auto" w:fill="auto"/>
            <w:noWrap/>
            <w:vAlign w:val="bottom"/>
            <w:hideMark/>
          </w:tcPr>
          <w:p w14:paraId="64542EC8"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347</w:t>
            </w:r>
          </w:p>
        </w:tc>
        <w:tc>
          <w:tcPr>
            <w:tcW w:w="1569" w:type="dxa"/>
            <w:tcBorders>
              <w:top w:val="nil"/>
              <w:left w:val="nil"/>
              <w:bottom w:val="single" w:sz="4" w:space="0" w:color="auto"/>
              <w:right w:val="single" w:sz="4" w:space="0" w:color="auto"/>
            </w:tcBorders>
            <w:shd w:val="clear" w:color="auto" w:fill="auto"/>
            <w:noWrap/>
            <w:vAlign w:val="bottom"/>
            <w:hideMark/>
          </w:tcPr>
          <w:p w14:paraId="0C938966" w14:textId="77777777" w:rsidR="00347C38" w:rsidRPr="00C61A88" w:rsidRDefault="00347C38" w:rsidP="007B6890">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FUNZIONARI</w:t>
            </w:r>
          </w:p>
        </w:tc>
        <w:tc>
          <w:tcPr>
            <w:tcW w:w="1276" w:type="dxa"/>
            <w:tcBorders>
              <w:top w:val="nil"/>
              <w:left w:val="nil"/>
              <w:bottom w:val="single" w:sz="4" w:space="0" w:color="auto"/>
              <w:right w:val="single" w:sz="4" w:space="0" w:color="auto"/>
            </w:tcBorders>
            <w:shd w:val="clear" w:color="auto" w:fill="auto"/>
            <w:noWrap/>
            <w:vAlign w:val="bottom"/>
            <w:hideMark/>
          </w:tcPr>
          <w:p w14:paraId="130AC042"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01/10/2024</w:t>
            </w:r>
          </w:p>
        </w:tc>
        <w:tc>
          <w:tcPr>
            <w:tcW w:w="1285" w:type="dxa"/>
            <w:tcBorders>
              <w:top w:val="nil"/>
              <w:left w:val="nil"/>
              <w:bottom w:val="single" w:sz="4" w:space="0" w:color="auto"/>
              <w:right w:val="single" w:sz="4" w:space="0" w:color="auto"/>
            </w:tcBorders>
            <w:shd w:val="clear" w:color="auto" w:fill="auto"/>
            <w:noWrap/>
            <w:vAlign w:val="bottom"/>
            <w:hideMark/>
          </w:tcPr>
          <w:p w14:paraId="1E7E7247" w14:textId="77777777" w:rsidR="00347C38" w:rsidRPr="00C61A88" w:rsidRDefault="00347C38" w:rsidP="007B6890">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8.138.000 €</w:t>
            </w:r>
          </w:p>
        </w:tc>
        <w:tc>
          <w:tcPr>
            <w:tcW w:w="1276" w:type="dxa"/>
            <w:tcBorders>
              <w:top w:val="nil"/>
              <w:left w:val="nil"/>
              <w:bottom w:val="single" w:sz="4" w:space="0" w:color="auto"/>
              <w:right w:val="single" w:sz="4" w:space="0" w:color="auto"/>
            </w:tcBorders>
            <w:shd w:val="clear" w:color="auto" w:fill="auto"/>
            <w:vAlign w:val="center"/>
            <w:hideMark/>
          </w:tcPr>
          <w:p w14:paraId="73F2E083" w14:textId="77777777" w:rsidR="00347C38" w:rsidRPr="00C61A88" w:rsidRDefault="00347C38" w:rsidP="007B6890">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8.138.000 €</w:t>
            </w:r>
          </w:p>
        </w:tc>
        <w:tc>
          <w:tcPr>
            <w:tcW w:w="1030" w:type="dxa"/>
            <w:vMerge/>
            <w:tcBorders>
              <w:left w:val="single" w:sz="4" w:space="0" w:color="auto"/>
              <w:right w:val="single" w:sz="4" w:space="0" w:color="auto"/>
            </w:tcBorders>
            <w:shd w:val="clear" w:color="auto" w:fill="auto"/>
          </w:tcPr>
          <w:p w14:paraId="479BEFCF" w14:textId="77777777" w:rsidR="00347C38" w:rsidRPr="00C61A88" w:rsidRDefault="00347C38" w:rsidP="007B6890">
            <w:pPr>
              <w:rPr>
                <w:rFonts w:ascii="Calibri" w:eastAsia="Calibri" w:hAnsi="Calibri" w:cs="Times New Roman"/>
                <w:sz w:val="18"/>
                <w:szCs w:val="18"/>
              </w:rPr>
            </w:pPr>
          </w:p>
        </w:tc>
        <w:tc>
          <w:tcPr>
            <w:tcW w:w="1096" w:type="dxa"/>
            <w:tcBorders>
              <w:left w:val="single" w:sz="4" w:space="0" w:color="auto"/>
              <w:right w:val="single" w:sz="4" w:space="0" w:color="auto"/>
            </w:tcBorders>
          </w:tcPr>
          <w:p w14:paraId="444BB988" w14:textId="77777777" w:rsidR="00347C38" w:rsidRPr="00C61A88" w:rsidRDefault="00347C38" w:rsidP="007B6890">
            <w:pPr>
              <w:rPr>
                <w:rFonts w:ascii="Calibri" w:eastAsia="Calibri" w:hAnsi="Calibri" w:cs="Times New Roman"/>
                <w:sz w:val="18"/>
                <w:szCs w:val="18"/>
              </w:rPr>
            </w:pPr>
            <w:r w:rsidRPr="00C61A88">
              <w:rPr>
                <w:rFonts w:ascii="Calibri" w:eastAsia="Calibri" w:hAnsi="Calibri" w:cs="Times New Roman"/>
                <w:sz w:val="18"/>
                <w:szCs w:val="18"/>
              </w:rPr>
              <w:t>347</w:t>
            </w:r>
          </w:p>
        </w:tc>
      </w:tr>
      <w:tr w:rsidR="00C61A88" w:rsidRPr="007A2DC1" w14:paraId="241E8FFD" w14:textId="77777777" w:rsidTr="001B5AE7">
        <w:trPr>
          <w:trHeight w:val="899"/>
          <w:jc w:val="center"/>
        </w:trPr>
        <w:tc>
          <w:tcPr>
            <w:tcW w:w="1124" w:type="dxa"/>
            <w:tcBorders>
              <w:top w:val="nil"/>
              <w:left w:val="single" w:sz="8" w:space="0" w:color="auto"/>
              <w:bottom w:val="single" w:sz="8" w:space="0" w:color="auto"/>
              <w:right w:val="single" w:sz="4" w:space="0" w:color="auto"/>
            </w:tcBorders>
            <w:shd w:val="clear" w:color="auto" w:fill="auto"/>
            <w:noWrap/>
            <w:vAlign w:val="bottom"/>
            <w:hideMark/>
          </w:tcPr>
          <w:p w14:paraId="72AC15CA" w14:textId="77777777" w:rsidR="00347C38" w:rsidRPr="00C61A88" w:rsidRDefault="00347C38" w:rsidP="00194A8F">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 197/2022</w:t>
            </w:r>
          </w:p>
        </w:tc>
        <w:tc>
          <w:tcPr>
            <w:tcW w:w="709" w:type="dxa"/>
            <w:tcBorders>
              <w:top w:val="nil"/>
              <w:left w:val="nil"/>
              <w:bottom w:val="single" w:sz="8" w:space="0" w:color="auto"/>
              <w:right w:val="single" w:sz="4" w:space="0" w:color="auto"/>
            </w:tcBorders>
            <w:shd w:val="clear" w:color="auto" w:fill="auto"/>
            <w:noWrap/>
            <w:vAlign w:val="bottom"/>
            <w:hideMark/>
          </w:tcPr>
          <w:p w14:paraId="4ECCDA12"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473</w:t>
            </w:r>
          </w:p>
        </w:tc>
        <w:tc>
          <w:tcPr>
            <w:tcW w:w="1569" w:type="dxa"/>
            <w:tcBorders>
              <w:top w:val="nil"/>
              <w:left w:val="nil"/>
              <w:bottom w:val="single" w:sz="8" w:space="0" w:color="auto"/>
              <w:right w:val="single" w:sz="4" w:space="0" w:color="auto"/>
            </w:tcBorders>
            <w:shd w:val="clear" w:color="auto" w:fill="auto"/>
            <w:noWrap/>
            <w:vAlign w:val="bottom"/>
            <w:hideMark/>
          </w:tcPr>
          <w:p w14:paraId="23D6CFC3" w14:textId="77777777" w:rsidR="00347C38" w:rsidRPr="00C61A88" w:rsidRDefault="00347C38" w:rsidP="007B6890">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ASSISTENTI</w:t>
            </w:r>
          </w:p>
        </w:tc>
        <w:tc>
          <w:tcPr>
            <w:tcW w:w="1276" w:type="dxa"/>
            <w:tcBorders>
              <w:top w:val="nil"/>
              <w:left w:val="nil"/>
              <w:bottom w:val="single" w:sz="8" w:space="0" w:color="auto"/>
              <w:right w:val="single" w:sz="4" w:space="0" w:color="auto"/>
            </w:tcBorders>
            <w:shd w:val="clear" w:color="auto" w:fill="auto"/>
            <w:noWrap/>
            <w:vAlign w:val="bottom"/>
            <w:hideMark/>
          </w:tcPr>
          <w:p w14:paraId="02ED42E9"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01/01/2025</w:t>
            </w:r>
          </w:p>
        </w:tc>
        <w:tc>
          <w:tcPr>
            <w:tcW w:w="1285" w:type="dxa"/>
            <w:tcBorders>
              <w:top w:val="nil"/>
              <w:left w:val="nil"/>
              <w:bottom w:val="single" w:sz="8" w:space="0" w:color="auto"/>
              <w:right w:val="single" w:sz="4" w:space="0" w:color="auto"/>
            </w:tcBorders>
            <w:shd w:val="clear" w:color="auto" w:fill="auto"/>
            <w:noWrap/>
            <w:vAlign w:val="bottom"/>
            <w:hideMark/>
          </w:tcPr>
          <w:p w14:paraId="632C9AAA" w14:textId="77777777" w:rsidR="00347C38" w:rsidRPr="00C61A88" w:rsidRDefault="00347C38" w:rsidP="007B6890">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32.550.000 €</w:t>
            </w:r>
          </w:p>
        </w:tc>
        <w:tc>
          <w:tcPr>
            <w:tcW w:w="1276" w:type="dxa"/>
            <w:tcBorders>
              <w:top w:val="single" w:sz="4" w:space="0" w:color="auto"/>
              <w:left w:val="nil"/>
              <w:bottom w:val="single" w:sz="8" w:space="0" w:color="000000"/>
              <w:right w:val="single" w:sz="8" w:space="0" w:color="auto"/>
            </w:tcBorders>
            <w:vAlign w:val="center"/>
            <w:hideMark/>
          </w:tcPr>
          <w:p w14:paraId="41366A8A" w14:textId="77777777" w:rsidR="00347C38" w:rsidRPr="00C61A88" w:rsidRDefault="00347C38" w:rsidP="007B6890">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32.550.000 €</w:t>
            </w:r>
          </w:p>
        </w:tc>
        <w:tc>
          <w:tcPr>
            <w:tcW w:w="1030" w:type="dxa"/>
            <w:tcBorders>
              <w:top w:val="single" w:sz="4" w:space="0" w:color="auto"/>
              <w:bottom w:val="single" w:sz="4" w:space="0" w:color="auto"/>
              <w:right w:val="single" w:sz="4" w:space="0" w:color="auto"/>
            </w:tcBorders>
            <w:shd w:val="clear" w:color="auto" w:fill="auto"/>
          </w:tcPr>
          <w:p w14:paraId="5FA2077F" w14:textId="77777777" w:rsidR="00347C38" w:rsidRPr="00C61A88" w:rsidRDefault="00347C38" w:rsidP="007B6890">
            <w:pPr>
              <w:rPr>
                <w:rFonts w:ascii="Calibri" w:eastAsia="Calibri" w:hAnsi="Calibri" w:cs="Times New Roman"/>
                <w:sz w:val="18"/>
                <w:szCs w:val="18"/>
              </w:rPr>
            </w:pPr>
          </w:p>
        </w:tc>
        <w:tc>
          <w:tcPr>
            <w:tcW w:w="1096" w:type="dxa"/>
            <w:tcBorders>
              <w:top w:val="single" w:sz="4" w:space="0" w:color="auto"/>
              <w:bottom w:val="single" w:sz="4" w:space="0" w:color="auto"/>
              <w:right w:val="single" w:sz="4" w:space="0" w:color="auto"/>
            </w:tcBorders>
          </w:tcPr>
          <w:p w14:paraId="66068B65" w14:textId="77777777" w:rsidR="00347C38" w:rsidRPr="00C61A88" w:rsidRDefault="00347C38" w:rsidP="007B6890">
            <w:pPr>
              <w:rPr>
                <w:rFonts w:ascii="Calibri" w:eastAsia="Calibri" w:hAnsi="Calibri" w:cs="Times New Roman"/>
                <w:sz w:val="18"/>
                <w:szCs w:val="18"/>
              </w:rPr>
            </w:pPr>
            <w:r w:rsidRPr="00C61A88">
              <w:rPr>
                <w:rFonts w:ascii="Calibri" w:eastAsia="Calibri" w:hAnsi="Calibri" w:cs="Times New Roman"/>
                <w:sz w:val="18"/>
                <w:szCs w:val="18"/>
              </w:rPr>
              <w:t>473</w:t>
            </w:r>
          </w:p>
        </w:tc>
      </w:tr>
    </w:tbl>
    <w:p w14:paraId="62EFD6CE" w14:textId="261080B8" w:rsidR="00347C38" w:rsidRPr="00347C38" w:rsidRDefault="00347C38" w:rsidP="00347C38">
      <w:pPr>
        <w:spacing w:after="0" w:line="240" w:lineRule="auto"/>
        <w:ind w:firstLine="705"/>
        <w:jc w:val="both"/>
        <w:textAlignment w:val="baseline"/>
        <w:rPr>
          <w:rFonts w:ascii="Times New Roman" w:eastAsia="Times New Roman" w:hAnsi="Times New Roman" w:cs="Times New Roman"/>
          <w:color w:val="FF0000"/>
          <w:lang w:eastAsia="it-IT"/>
        </w:rPr>
      </w:pPr>
    </w:p>
    <w:p w14:paraId="5DCEEDD0" w14:textId="77777777" w:rsidR="00D15BAE" w:rsidRDefault="00D15BAE" w:rsidP="00430606">
      <w:pPr>
        <w:spacing w:after="0" w:line="276" w:lineRule="auto"/>
        <w:ind w:firstLine="708"/>
        <w:jc w:val="both"/>
        <w:rPr>
          <w:rFonts w:ascii="Times New Roman" w:eastAsia="Calibri" w:hAnsi="Times New Roman" w:cs="Times New Roman"/>
          <w:b/>
          <w:bCs/>
          <w:sz w:val="24"/>
        </w:rPr>
      </w:pPr>
    </w:p>
    <w:p w14:paraId="688E878F" w14:textId="77777777" w:rsidR="009278B8" w:rsidRDefault="009278B8" w:rsidP="00430606">
      <w:pPr>
        <w:spacing w:after="0" w:line="276" w:lineRule="auto"/>
        <w:ind w:firstLine="708"/>
        <w:jc w:val="both"/>
        <w:rPr>
          <w:rFonts w:ascii="Times New Roman" w:eastAsia="Calibri" w:hAnsi="Times New Roman" w:cs="Times New Roman"/>
          <w:sz w:val="24"/>
        </w:rPr>
      </w:pPr>
    </w:p>
    <w:p w14:paraId="7E375F18" w14:textId="0A5135ED" w:rsidR="00430606" w:rsidRPr="00D15BAE" w:rsidRDefault="00D15BAE" w:rsidP="00430606">
      <w:pPr>
        <w:spacing w:after="0" w:line="276" w:lineRule="auto"/>
        <w:ind w:firstLine="708"/>
        <w:jc w:val="both"/>
        <w:rPr>
          <w:rFonts w:ascii="Times New Roman" w:eastAsia="Calibri" w:hAnsi="Times New Roman" w:cs="Times New Roman"/>
          <w:sz w:val="24"/>
        </w:rPr>
      </w:pPr>
      <w:r w:rsidRPr="00D15BAE">
        <w:rPr>
          <w:rFonts w:ascii="Times New Roman" w:eastAsia="Calibri" w:hAnsi="Times New Roman" w:cs="Times New Roman"/>
          <w:sz w:val="24"/>
        </w:rPr>
        <w:t>Tabella n. 2</w:t>
      </w:r>
    </w:p>
    <w:p w14:paraId="17BFB027" w14:textId="2FD58862" w:rsidR="00347C38" w:rsidRPr="00347C38" w:rsidRDefault="00347C38" w:rsidP="00347C38">
      <w:pPr>
        <w:spacing w:after="0" w:line="240" w:lineRule="auto"/>
        <w:ind w:firstLine="705"/>
        <w:jc w:val="both"/>
        <w:textAlignment w:val="baseline"/>
        <w:rPr>
          <w:rFonts w:ascii="Times New Roman" w:eastAsia="Times New Roman" w:hAnsi="Times New Roman" w:cs="Times New Roman"/>
          <w:color w:val="FF0000"/>
          <w:lang w:eastAsia="it-IT"/>
        </w:rPr>
      </w:pPr>
    </w:p>
    <w:tbl>
      <w:tblPr>
        <w:tblStyle w:val="Grigliatabella11"/>
        <w:tblW w:w="9776" w:type="dxa"/>
        <w:tblLook w:val="04A0" w:firstRow="1" w:lastRow="0" w:firstColumn="1" w:lastColumn="0" w:noHBand="0" w:noVBand="1"/>
      </w:tblPr>
      <w:tblGrid>
        <w:gridCol w:w="1425"/>
        <w:gridCol w:w="727"/>
        <w:gridCol w:w="977"/>
        <w:gridCol w:w="1237"/>
        <w:gridCol w:w="1294"/>
        <w:gridCol w:w="1374"/>
        <w:gridCol w:w="1453"/>
        <w:gridCol w:w="1289"/>
      </w:tblGrid>
      <w:tr w:rsidR="00E65AF5" w:rsidRPr="00E65AF5" w14:paraId="2B124898" w14:textId="77777777" w:rsidTr="00D15BAE">
        <w:tc>
          <w:tcPr>
            <w:tcW w:w="0" w:type="auto"/>
            <w:vAlign w:val="bottom"/>
          </w:tcPr>
          <w:p w14:paraId="668F0BC3"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FONTE NORMATIVA</w:t>
            </w:r>
          </w:p>
        </w:tc>
        <w:tc>
          <w:tcPr>
            <w:tcW w:w="0" w:type="auto"/>
          </w:tcPr>
          <w:p w14:paraId="1768FC4F"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p>
          <w:p w14:paraId="18C3229E" w14:textId="52C2D4C2"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UNITA'</w:t>
            </w:r>
          </w:p>
        </w:tc>
        <w:tc>
          <w:tcPr>
            <w:tcW w:w="0" w:type="auto"/>
          </w:tcPr>
          <w:p w14:paraId="7E1637F9"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p>
          <w:p w14:paraId="1113B4A9" w14:textId="31A41068"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AREA</w:t>
            </w:r>
          </w:p>
        </w:tc>
        <w:tc>
          <w:tcPr>
            <w:tcW w:w="0" w:type="auto"/>
          </w:tcPr>
          <w:p w14:paraId="64D7B2DD"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p>
          <w:p w14:paraId="3C065FC8" w14:textId="356E55A0"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DECORRENZA</w:t>
            </w:r>
          </w:p>
        </w:tc>
        <w:tc>
          <w:tcPr>
            <w:tcW w:w="0" w:type="auto"/>
          </w:tcPr>
          <w:p w14:paraId="5B9551D3"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Copertura finanziaria 2023</w:t>
            </w:r>
          </w:p>
        </w:tc>
        <w:tc>
          <w:tcPr>
            <w:tcW w:w="0" w:type="auto"/>
          </w:tcPr>
          <w:p w14:paraId="0A70E126"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Copertura finanziaria</w:t>
            </w:r>
          </w:p>
          <w:p w14:paraId="277A2BF3"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2024</w:t>
            </w:r>
          </w:p>
        </w:tc>
        <w:tc>
          <w:tcPr>
            <w:tcW w:w="0" w:type="auto"/>
          </w:tcPr>
          <w:p w14:paraId="14F4C526"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Copertura finanziaria</w:t>
            </w:r>
          </w:p>
          <w:p w14:paraId="0D3BFB4E"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2025</w:t>
            </w:r>
          </w:p>
        </w:tc>
        <w:tc>
          <w:tcPr>
            <w:tcW w:w="1289" w:type="dxa"/>
          </w:tcPr>
          <w:p w14:paraId="5124912A"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p>
          <w:p w14:paraId="02E1CA15"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UNITA’ DA ASSUMERE</w:t>
            </w:r>
          </w:p>
        </w:tc>
      </w:tr>
      <w:tr w:rsidR="00E65AF5" w:rsidRPr="00E65AF5" w14:paraId="3C1157EC" w14:textId="77777777" w:rsidTr="00D15BAE">
        <w:tc>
          <w:tcPr>
            <w:tcW w:w="9776" w:type="dxa"/>
            <w:gridSpan w:val="8"/>
          </w:tcPr>
          <w:p w14:paraId="7777B533"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p>
          <w:p w14:paraId="466F6F65"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ASSUNZIONE DIRIGENTI di SECONDA FASCIA</w:t>
            </w:r>
          </w:p>
        </w:tc>
      </w:tr>
      <w:tr w:rsidR="00E65AF5" w:rsidRPr="00E65AF5" w14:paraId="771EB272" w14:textId="77777777" w:rsidTr="00D15BAE">
        <w:tc>
          <w:tcPr>
            <w:tcW w:w="0" w:type="auto"/>
          </w:tcPr>
          <w:p w14:paraId="0066D799" w14:textId="29FA600B"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xml:space="preserve">Decreto- Legge n. 75/2023, art. 13 comma 2 e 3, </w:t>
            </w:r>
            <w:r w:rsidRPr="00E65AF5">
              <w:rPr>
                <w:rFonts w:ascii="Calibri" w:eastAsia="Times New Roman" w:hAnsi="Calibri" w:cs="Calibri"/>
                <w:kern w:val="2"/>
                <w:sz w:val="18"/>
                <w:szCs w:val="18"/>
                <w:lang w:eastAsia="it-IT"/>
                <w14:ligatures w14:val="standardContextual"/>
              </w:rPr>
              <w:lastRenderedPageBreak/>
              <w:t xml:space="preserve">conv. </w:t>
            </w:r>
            <w:r>
              <w:rPr>
                <w:rFonts w:ascii="Calibri" w:eastAsia="Times New Roman" w:hAnsi="Calibri" w:cs="Calibri"/>
                <w:kern w:val="2"/>
                <w:sz w:val="18"/>
                <w:szCs w:val="18"/>
                <w:lang w:eastAsia="it-IT"/>
                <w14:ligatures w14:val="standardContextual"/>
              </w:rPr>
              <w:t>c</w:t>
            </w:r>
            <w:r w:rsidRPr="00E65AF5">
              <w:rPr>
                <w:rFonts w:ascii="Calibri" w:eastAsia="Times New Roman" w:hAnsi="Calibri" w:cs="Calibri"/>
                <w:kern w:val="2"/>
                <w:sz w:val="18"/>
                <w:szCs w:val="18"/>
                <w:lang w:eastAsia="it-IT"/>
                <w14:ligatures w14:val="standardContextual"/>
              </w:rPr>
              <w:t>on modificazione dalla Legge 10 agosto 2023, n. 112 come modificato nel DECRETO-LEGGE 2 marzo 2024, n. 19 art. 22 co</w:t>
            </w:r>
            <w:r>
              <w:rPr>
                <w:rFonts w:ascii="Calibri" w:eastAsia="Times New Roman" w:hAnsi="Calibri" w:cs="Calibri"/>
                <w:kern w:val="2"/>
                <w:sz w:val="18"/>
                <w:szCs w:val="18"/>
                <w:lang w:eastAsia="it-IT"/>
                <w14:ligatures w14:val="standardContextual"/>
              </w:rPr>
              <w:t>.</w:t>
            </w:r>
            <w:r w:rsidRPr="00E65AF5">
              <w:rPr>
                <w:rFonts w:ascii="Calibri" w:eastAsia="Times New Roman" w:hAnsi="Calibri" w:cs="Calibri"/>
                <w:kern w:val="2"/>
                <w:sz w:val="18"/>
                <w:szCs w:val="18"/>
                <w:lang w:eastAsia="it-IT"/>
                <w14:ligatures w14:val="standardContextual"/>
              </w:rPr>
              <w:t xml:space="preserve"> 2</w:t>
            </w:r>
          </w:p>
          <w:p w14:paraId="0469BA6A" w14:textId="77777777" w:rsidR="00E65AF5" w:rsidRPr="00E65AF5" w:rsidRDefault="00E65AF5" w:rsidP="00E65AF5">
            <w:pPr>
              <w:rPr>
                <w:rFonts w:ascii="Calibri" w:eastAsia="Times New Roman" w:hAnsi="Calibri" w:cs="Calibri"/>
                <w:kern w:val="2"/>
                <w:sz w:val="18"/>
                <w:szCs w:val="18"/>
                <w:lang w:eastAsia="it-IT"/>
                <w14:ligatures w14:val="standardContextual"/>
              </w:rPr>
            </w:pPr>
          </w:p>
        </w:tc>
        <w:tc>
          <w:tcPr>
            <w:tcW w:w="0" w:type="auto"/>
          </w:tcPr>
          <w:p w14:paraId="67211FF7" w14:textId="77777777" w:rsidR="00E65AF5" w:rsidRPr="00E65AF5" w:rsidRDefault="00E65AF5" w:rsidP="00E65AF5">
            <w:pPr>
              <w:jc w:val="center"/>
              <w:rPr>
                <w:rFonts w:ascii="Calibri" w:eastAsia="Times New Roman" w:hAnsi="Calibri" w:cs="Calibri"/>
                <w:kern w:val="2"/>
                <w:sz w:val="18"/>
                <w:szCs w:val="18"/>
                <w:lang w:eastAsia="it-IT"/>
                <w14:ligatures w14:val="standardContextual"/>
              </w:rPr>
            </w:pPr>
          </w:p>
          <w:p w14:paraId="7CD43C6D" w14:textId="77777777" w:rsidR="00E65AF5" w:rsidRPr="00E65AF5" w:rsidRDefault="00E65AF5" w:rsidP="00E65AF5">
            <w:pPr>
              <w:jc w:val="center"/>
              <w:rPr>
                <w:rFonts w:ascii="Calibri" w:eastAsia="Times New Roman" w:hAnsi="Calibri" w:cs="Calibri"/>
                <w:kern w:val="2"/>
                <w:sz w:val="18"/>
                <w:szCs w:val="18"/>
                <w:lang w:eastAsia="it-IT"/>
                <w14:ligatures w14:val="standardContextual"/>
              </w:rPr>
            </w:pPr>
          </w:p>
          <w:p w14:paraId="751F18A8" w14:textId="77777777" w:rsidR="00E65AF5" w:rsidRPr="00E65AF5" w:rsidRDefault="00E65AF5" w:rsidP="00E65AF5">
            <w:pPr>
              <w:jc w:val="cente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70</w:t>
            </w:r>
          </w:p>
        </w:tc>
        <w:tc>
          <w:tcPr>
            <w:tcW w:w="0" w:type="auto"/>
          </w:tcPr>
          <w:p w14:paraId="4501D6FF" w14:textId="77777777" w:rsidR="00E65AF5" w:rsidRPr="00E65AF5" w:rsidRDefault="00E65AF5" w:rsidP="00E65AF5">
            <w:pPr>
              <w:rPr>
                <w:rFonts w:ascii="Calibri" w:eastAsia="Times New Roman" w:hAnsi="Calibri" w:cs="Calibri"/>
                <w:kern w:val="2"/>
                <w:sz w:val="18"/>
                <w:szCs w:val="18"/>
                <w:lang w:eastAsia="it-IT"/>
                <w14:ligatures w14:val="standardContextual"/>
              </w:rPr>
            </w:pPr>
          </w:p>
          <w:p w14:paraId="72A1D91D" w14:textId="031CB94D"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xml:space="preserve">Dirigenti II Assumere </w:t>
            </w:r>
            <w:r w:rsidRPr="00E65AF5">
              <w:rPr>
                <w:rFonts w:ascii="Calibri" w:eastAsia="Times New Roman" w:hAnsi="Calibri" w:cs="Calibri"/>
                <w:kern w:val="2"/>
                <w:sz w:val="18"/>
                <w:szCs w:val="18"/>
                <w:lang w:eastAsia="it-IT"/>
                <w14:ligatures w14:val="standardContextual"/>
              </w:rPr>
              <w:lastRenderedPageBreak/>
              <w:t>nel biennio 2023-202</w:t>
            </w:r>
            <w:r>
              <w:rPr>
                <w:rFonts w:ascii="Calibri" w:eastAsia="Times New Roman" w:hAnsi="Calibri" w:cs="Calibri"/>
                <w:kern w:val="2"/>
                <w:sz w:val="18"/>
                <w:szCs w:val="18"/>
                <w:lang w:eastAsia="it-IT"/>
                <w14:ligatures w14:val="standardContextual"/>
              </w:rPr>
              <w:t>5</w:t>
            </w:r>
          </w:p>
        </w:tc>
        <w:tc>
          <w:tcPr>
            <w:tcW w:w="0" w:type="auto"/>
          </w:tcPr>
          <w:p w14:paraId="46131DA1" w14:textId="77777777" w:rsidR="00E65AF5" w:rsidRPr="00E65AF5" w:rsidRDefault="00E65AF5" w:rsidP="00E65AF5">
            <w:pPr>
              <w:rPr>
                <w:rFonts w:ascii="Calibri" w:eastAsia="Times New Roman" w:hAnsi="Calibri" w:cs="Calibri"/>
                <w:kern w:val="2"/>
                <w:sz w:val="18"/>
                <w:szCs w:val="18"/>
                <w:lang w:eastAsia="it-IT"/>
                <w14:ligatures w14:val="standardContextual"/>
              </w:rPr>
            </w:pPr>
          </w:p>
          <w:p w14:paraId="66647923"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Dal 23/06/2023</w:t>
            </w:r>
          </w:p>
        </w:tc>
        <w:tc>
          <w:tcPr>
            <w:tcW w:w="0" w:type="auto"/>
          </w:tcPr>
          <w:p w14:paraId="07BA2D60" w14:textId="77777777" w:rsid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xml:space="preserve">oneri per le procedure </w:t>
            </w:r>
            <w:r w:rsidRPr="00E65AF5">
              <w:rPr>
                <w:rFonts w:ascii="Calibri" w:eastAsia="Times New Roman" w:hAnsi="Calibri" w:cs="Calibri"/>
                <w:kern w:val="2"/>
                <w:sz w:val="18"/>
                <w:szCs w:val="18"/>
                <w:lang w:eastAsia="it-IT"/>
                <w14:ligatures w14:val="standardContextual"/>
              </w:rPr>
              <w:lastRenderedPageBreak/>
              <w:t xml:space="preserve">concorsuali 2023         </w:t>
            </w:r>
          </w:p>
          <w:p w14:paraId="378810C7" w14:textId="204DF445" w:rsid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€ 935.200</w:t>
            </w:r>
          </w:p>
          <w:p w14:paraId="37398D2E" w14:textId="5AD47F63" w:rsidR="00E65AF5" w:rsidRPr="00E65AF5" w:rsidRDefault="00E65AF5" w:rsidP="00E65AF5">
            <w:pPr>
              <w:rPr>
                <w:rFonts w:ascii="Calibri" w:eastAsia="Times New Roman" w:hAnsi="Calibri" w:cs="Calibri"/>
                <w:kern w:val="2"/>
                <w:sz w:val="18"/>
                <w:szCs w:val="18"/>
                <w:lang w:eastAsia="it-IT"/>
                <w14:ligatures w14:val="standardContextual"/>
              </w:rPr>
            </w:pPr>
            <w:r>
              <w:rPr>
                <w:rFonts w:ascii="Calibri" w:eastAsia="Times New Roman" w:hAnsi="Calibri" w:cs="Calibri"/>
                <w:kern w:val="2"/>
                <w:sz w:val="18"/>
                <w:szCs w:val="18"/>
                <w:lang w:eastAsia="it-IT"/>
                <w14:ligatures w14:val="standardContextual"/>
              </w:rPr>
              <w:t>finanziamento prorogato al 2024</w:t>
            </w:r>
          </w:p>
          <w:p w14:paraId="79F86CB2" w14:textId="77777777" w:rsidR="00E65AF5" w:rsidRPr="00E65AF5" w:rsidRDefault="00E65AF5" w:rsidP="00E65AF5">
            <w:pPr>
              <w:rPr>
                <w:rFonts w:ascii="Calibri" w:eastAsia="Times New Roman" w:hAnsi="Calibri" w:cs="Calibri"/>
                <w:kern w:val="2"/>
                <w:sz w:val="18"/>
                <w:szCs w:val="18"/>
                <w:lang w:eastAsia="it-IT"/>
                <w14:ligatures w14:val="standardContextual"/>
              </w:rPr>
            </w:pPr>
          </w:p>
        </w:tc>
        <w:tc>
          <w:tcPr>
            <w:tcW w:w="0" w:type="auto"/>
          </w:tcPr>
          <w:p w14:paraId="4A6ED0AA"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lastRenderedPageBreak/>
              <w:t>Anno 2024</w:t>
            </w:r>
          </w:p>
          <w:p w14:paraId="1847E818"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xml:space="preserve">€9.074.837 di cui €315.000 </w:t>
            </w:r>
            <w:r w:rsidRPr="00E65AF5">
              <w:rPr>
                <w:rFonts w:ascii="Calibri" w:eastAsia="Times New Roman" w:hAnsi="Calibri" w:cs="Calibri"/>
                <w:kern w:val="2"/>
                <w:sz w:val="18"/>
                <w:szCs w:val="18"/>
                <w:lang w:eastAsia="it-IT"/>
                <w14:ligatures w14:val="standardContextual"/>
              </w:rPr>
              <w:lastRenderedPageBreak/>
              <w:t xml:space="preserve">per spese di funzionamento     </w:t>
            </w:r>
          </w:p>
        </w:tc>
        <w:tc>
          <w:tcPr>
            <w:tcW w:w="0" w:type="auto"/>
          </w:tcPr>
          <w:p w14:paraId="199FAE7F"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lastRenderedPageBreak/>
              <w:t>Anno 2025</w:t>
            </w:r>
          </w:p>
          <w:p w14:paraId="1DF60672"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xml:space="preserve">€8.791.337 annui, di cui </w:t>
            </w:r>
            <w:r w:rsidRPr="00E65AF5">
              <w:rPr>
                <w:rFonts w:ascii="Calibri" w:eastAsia="Times New Roman" w:hAnsi="Calibri" w:cs="Calibri"/>
                <w:kern w:val="2"/>
                <w:sz w:val="18"/>
                <w:szCs w:val="18"/>
                <w:lang w:eastAsia="it-IT"/>
                <w14:ligatures w14:val="standardContextual"/>
              </w:rPr>
              <w:lastRenderedPageBreak/>
              <w:t>€31.500 per spese di funzionamento, a decorrere dall’anno 2025</w:t>
            </w:r>
          </w:p>
        </w:tc>
        <w:tc>
          <w:tcPr>
            <w:tcW w:w="1289" w:type="dxa"/>
          </w:tcPr>
          <w:p w14:paraId="026201C2"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lastRenderedPageBreak/>
              <w:t xml:space="preserve"> </w:t>
            </w:r>
          </w:p>
          <w:p w14:paraId="04EA27C0" w14:textId="77777777" w:rsidR="00E65AF5" w:rsidRPr="00E65AF5" w:rsidRDefault="00E65AF5" w:rsidP="00E65AF5">
            <w:pPr>
              <w:rPr>
                <w:rFonts w:ascii="Calibri" w:eastAsia="Times New Roman" w:hAnsi="Calibri" w:cs="Calibri"/>
                <w:kern w:val="2"/>
                <w:sz w:val="18"/>
                <w:szCs w:val="18"/>
                <w:lang w:eastAsia="it-IT"/>
                <w14:ligatures w14:val="standardContextual"/>
              </w:rPr>
            </w:pPr>
          </w:p>
          <w:p w14:paraId="2603B40A" w14:textId="69C7DCED"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xml:space="preserve">        70</w:t>
            </w:r>
          </w:p>
        </w:tc>
      </w:tr>
      <w:tr w:rsidR="00E65AF5" w:rsidRPr="00E65AF5" w14:paraId="5AA88629" w14:textId="77777777" w:rsidTr="00D15BAE">
        <w:trPr>
          <w:trHeight w:val="558"/>
        </w:trPr>
        <w:tc>
          <w:tcPr>
            <w:tcW w:w="9776" w:type="dxa"/>
            <w:gridSpan w:val="8"/>
          </w:tcPr>
          <w:p w14:paraId="6FB0B3AA" w14:textId="77777777" w:rsidR="00E65AF5" w:rsidRPr="00E65AF5" w:rsidRDefault="00E65AF5" w:rsidP="00E65AF5">
            <w:pPr>
              <w:rPr>
                <w:rFonts w:ascii="Calibri" w:eastAsia="Times New Roman" w:hAnsi="Calibri" w:cs="Calibri"/>
                <w:b/>
                <w:bCs/>
                <w:kern w:val="2"/>
                <w:sz w:val="18"/>
                <w:szCs w:val="18"/>
                <w:lang w:eastAsia="it-IT"/>
                <w14:ligatures w14:val="standardContextual"/>
              </w:rPr>
            </w:pPr>
          </w:p>
          <w:p w14:paraId="68E966BC"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p>
          <w:p w14:paraId="5D171C60" w14:textId="77777777" w:rsidR="00E65AF5" w:rsidRPr="00E65AF5" w:rsidRDefault="00E65AF5" w:rsidP="00E65AF5">
            <w:pPr>
              <w:jc w:val="center"/>
              <w:rPr>
                <w:rFonts w:ascii="Calibri" w:eastAsia="Times New Roman" w:hAnsi="Calibri" w:cs="Calibri"/>
                <w:b/>
                <w:bCs/>
                <w:kern w:val="2"/>
                <w:sz w:val="18"/>
                <w:szCs w:val="18"/>
                <w:lang w:eastAsia="it-IT"/>
                <w14:ligatures w14:val="standardContextual"/>
              </w:rPr>
            </w:pPr>
            <w:r w:rsidRPr="00E65AF5">
              <w:rPr>
                <w:rFonts w:ascii="Calibri" w:eastAsia="Times New Roman" w:hAnsi="Calibri" w:cs="Calibri"/>
                <w:b/>
                <w:bCs/>
                <w:kern w:val="2"/>
                <w:sz w:val="18"/>
                <w:szCs w:val="18"/>
                <w:lang w:eastAsia="it-IT"/>
                <w14:ligatures w14:val="standardContextual"/>
              </w:rPr>
              <w:t>ASSUNZIONE DIRIGENTI di PRIMA FASCIA</w:t>
            </w:r>
          </w:p>
        </w:tc>
      </w:tr>
      <w:tr w:rsidR="00E65AF5" w:rsidRPr="00E65AF5" w14:paraId="24D72B04" w14:textId="77777777" w:rsidTr="00D15BAE">
        <w:tc>
          <w:tcPr>
            <w:tcW w:w="0" w:type="auto"/>
          </w:tcPr>
          <w:p w14:paraId="0E2FB355"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Decreto- Legge n. 75/2023, art. 13 comma 4, conv. Con modificazione dalla Legge 10 agosto 2023, n. 112</w:t>
            </w:r>
          </w:p>
        </w:tc>
        <w:tc>
          <w:tcPr>
            <w:tcW w:w="0" w:type="auto"/>
          </w:tcPr>
          <w:p w14:paraId="56FF6E96" w14:textId="77777777" w:rsidR="00E65AF5" w:rsidRPr="00E65AF5" w:rsidRDefault="00E65AF5" w:rsidP="00E65AF5">
            <w:pPr>
              <w:jc w:val="center"/>
              <w:rPr>
                <w:rFonts w:ascii="Calibri" w:eastAsia="Times New Roman" w:hAnsi="Calibri" w:cs="Calibri"/>
                <w:kern w:val="2"/>
                <w:sz w:val="18"/>
                <w:szCs w:val="18"/>
                <w:lang w:eastAsia="it-IT"/>
                <w14:ligatures w14:val="standardContextual"/>
              </w:rPr>
            </w:pPr>
          </w:p>
          <w:p w14:paraId="20425EDD" w14:textId="77777777" w:rsidR="00E65AF5" w:rsidRPr="00E65AF5" w:rsidRDefault="00E65AF5" w:rsidP="00E65AF5">
            <w:pPr>
              <w:jc w:val="cente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1</w:t>
            </w:r>
          </w:p>
        </w:tc>
        <w:tc>
          <w:tcPr>
            <w:tcW w:w="0" w:type="auto"/>
          </w:tcPr>
          <w:p w14:paraId="2D3E0D1E"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Dirigenti I Assumere nel biennio 2023-2024</w:t>
            </w:r>
          </w:p>
        </w:tc>
        <w:tc>
          <w:tcPr>
            <w:tcW w:w="0" w:type="auto"/>
          </w:tcPr>
          <w:p w14:paraId="408A00A7" w14:textId="77777777" w:rsidR="00E65AF5" w:rsidRPr="00E65AF5" w:rsidRDefault="00E65AF5" w:rsidP="00E65AF5">
            <w:pPr>
              <w:rPr>
                <w:rFonts w:ascii="Calibri" w:eastAsia="Times New Roman" w:hAnsi="Calibri" w:cs="Calibri"/>
                <w:kern w:val="2"/>
                <w:sz w:val="18"/>
                <w:szCs w:val="18"/>
                <w:lang w:eastAsia="it-IT"/>
                <w14:ligatures w14:val="standardContextual"/>
              </w:rPr>
            </w:pPr>
          </w:p>
          <w:p w14:paraId="0947EED2"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Al 1° luglio 2023</w:t>
            </w:r>
          </w:p>
        </w:tc>
        <w:tc>
          <w:tcPr>
            <w:tcW w:w="0" w:type="auto"/>
          </w:tcPr>
          <w:p w14:paraId="27A1B433" w14:textId="77777777" w:rsidR="00E65AF5" w:rsidRPr="00E65AF5" w:rsidRDefault="00E65AF5" w:rsidP="00E65AF5">
            <w:pPr>
              <w:rPr>
                <w:rFonts w:ascii="Calibri" w:eastAsia="Times New Roman" w:hAnsi="Calibri" w:cs="Calibri"/>
                <w:kern w:val="2"/>
                <w:sz w:val="18"/>
                <w:szCs w:val="18"/>
                <w:lang w:eastAsia="it-IT"/>
                <w14:ligatures w14:val="standardContextual"/>
              </w:rPr>
            </w:pPr>
          </w:p>
          <w:p w14:paraId="018ACE11"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€ 144.775</w:t>
            </w:r>
          </w:p>
        </w:tc>
        <w:tc>
          <w:tcPr>
            <w:tcW w:w="0" w:type="auto"/>
          </w:tcPr>
          <w:p w14:paraId="451004DE" w14:textId="77777777" w:rsidR="00E65AF5" w:rsidRPr="00E65AF5" w:rsidRDefault="00E65AF5" w:rsidP="00E65AF5">
            <w:pPr>
              <w:rPr>
                <w:rFonts w:ascii="Calibri" w:eastAsia="Times New Roman" w:hAnsi="Calibri" w:cs="Calibri"/>
                <w:kern w:val="2"/>
                <w:sz w:val="18"/>
                <w:szCs w:val="18"/>
                <w:lang w:eastAsia="it-IT"/>
                <w14:ligatures w14:val="standardContextual"/>
              </w:rPr>
            </w:pPr>
          </w:p>
          <w:p w14:paraId="12979650"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€ 289.550</w:t>
            </w:r>
          </w:p>
          <w:p w14:paraId="5C6E3BF3"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A decorrere dal 2024</w:t>
            </w:r>
          </w:p>
        </w:tc>
        <w:tc>
          <w:tcPr>
            <w:tcW w:w="0" w:type="auto"/>
          </w:tcPr>
          <w:p w14:paraId="0BFEBEA9" w14:textId="77777777" w:rsidR="00E65AF5" w:rsidRPr="00E65AF5" w:rsidRDefault="00E65AF5" w:rsidP="00E65AF5">
            <w:pPr>
              <w:rPr>
                <w:rFonts w:ascii="Calibri" w:eastAsia="Times New Roman" w:hAnsi="Calibri" w:cs="Calibri"/>
                <w:kern w:val="2"/>
                <w:sz w:val="18"/>
                <w:szCs w:val="18"/>
                <w:lang w:eastAsia="it-IT"/>
                <w14:ligatures w14:val="standardContextual"/>
              </w:rPr>
            </w:pPr>
          </w:p>
        </w:tc>
        <w:tc>
          <w:tcPr>
            <w:tcW w:w="1289" w:type="dxa"/>
          </w:tcPr>
          <w:p w14:paraId="46E503A7" w14:textId="77777777" w:rsidR="00E65AF5" w:rsidRPr="00E65AF5" w:rsidRDefault="00E65AF5" w:rsidP="00E65AF5">
            <w:pPr>
              <w:rPr>
                <w:rFonts w:ascii="Calibri" w:eastAsia="Times New Roman" w:hAnsi="Calibri" w:cs="Calibri"/>
                <w:kern w:val="2"/>
                <w:sz w:val="18"/>
                <w:szCs w:val="18"/>
                <w:lang w:eastAsia="it-IT"/>
                <w14:ligatures w14:val="standardContextual"/>
              </w:rPr>
            </w:pPr>
          </w:p>
          <w:p w14:paraId="5ACA0897"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 xml:space="preserve">Assunto il 14/09/2023 con incarico ex 19 comma 6. </w:t>
            </w:r>
          </w:p>
          <w:p w14:paraId="13B86A6A" w14:textId="77777777" w:rsidR="00E65AF5" w:rsidRPr="00E65AF5" w:rsidRDefault="00E65AF5" w:rsidP="00E65AF5">
            <w:pPr>
              <w:rPr>
                <w:rFonts w:ascii="Calibri" w:eastAsia="Times New Roman" w:hAnsi="Calibri" w:cs="Calibri"/>
                <w:kern w:val="2"/>
                <w:sz w:val="18"/>
                <w:szCs w:val="18"/>
                <w:lang w:eastAsia="it-IT"/>
                <w14:ligatures w14:val="standardContextual"/>
              </w:rPr>
            </w:pPr>
            <w:r w:rsidRPr="00E65AF5">
              <w:rPr>
                <w:rFonts w:ascii="Calibri" w:eastAsia="Times New Roman" w:hAnsi="Calibri" w:cs="Calibri"/>
                <w:kern w:val="2"/>
                <w:sz w:val="18"/>
                <w:szCs w:val="18"/>
                <w:lang w:eastAsia="it-IT"/>
                <w14:ligatures w14:val="standardContextual"/>
              </w:rPr>
              <w:t>(Assunzione in aggiunta della dotazione organica)</w:t>
            </w:r>
          </w:p>
        </w:tc>
      </w:tr>
    </w:tbl>
    <w:p w14:paraId="4A0CCF87" w14:textId="58786684" w:rsidR="00E65AF5" w:rsidRDefault="00E65AF5" w:rsidP="00347C38">
      <w:pPr>
        <w:spacing w:after="0" w:line="240" w:lineRule="auto"/>
        <w:ind w:firstLine="705"/>
        <w:jc w:val="both"/>
        <w:textAlignment w:val="baseline"/>
        <w:rPr>
          <w:rFonts w:ascii="Times New Roman" w:eastAsia="Times New Roman" w:hAnsi="Times New Roman" w:cs="Times New Roman"/>
          <w:color w:val="FF0000"/>
          <w:lang w:eastAsia="it-IT"/>
        </w:rPr>
      </w:pPr>
    </w:p>
    <w:p w14:paraId="1E01B69D" w14:textId="42C764A6" w:rsidR="00C92077" w:rsidRDefault="00C92077" w:rsidP="00347C38">
      <w:pPr>
        <w:spacing w:after="0" w:line="240" w:lineRule="auto"/>
        <w:ind w:firstLine="705"/>
        <w:jc w:val="both"/>
        <w:textAlignment w:val="baseline"/>
        <w:rPr>
          <w:rFonts w:ascii="Times New Roman" w:eastAsia="Times New Roman" w:hAnsi="Times New Roman" w:cs="Times New Roman"/>
          <w:color w:val="FF0000"/>
          <w:lang w:eastAsia="it-IT"/>
        </w:rPr>
      </w:pPr>
    </w:p>
    <w:p w14:paraId="36107167"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0AE82667"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73060D7C"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1FB362D3"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766D164F" w14:textId="4A404C13" w:rsidR="00C92077" w:rsidRPr="00D15BAE" w:rsidRDefault="00D15BAE" w:rsidP="00347C38">
      <w:pPr>
        <w:spacing w:after="0" w:line="240" w:lineRule="auto"/>
        <w:ind w:firstLine="705"/>
        <w:jc w:val="both"/>
        <w:textAlignment w:val="baseline"/>
        <w:rPr>
          <w:rFonts w:ascii="Times New Roman" w:eastAsia="Times New Roman" w:hAnsi="Times New Roman" w:cs="Times New Roman"/>
          <w:sz w:val="24"/>
          <w:szCs w:val="24"/>
          <w:lang w:eastAsia="it-IT"/>
        </w:rPr>
      </w:pPr>
      <w:r w:rsidRPr="00D15BAE">
        <w:rPr>
          <w:rFonts w:ascii="Times New Roman" w:eastAsia="Times New Roman" w:hAnsi="Times New Roman" w:cs="Times New Roman"/>
          <w:sz w:val="24"/>
          <w:szCs w:val="24"/>
          <w:lang w:eastAsia="it-IT"/>
        </w:rPr>
        <w:t xml:space="preserve">Tabella n. </w:t>
      </w:r>
      <w:r w:rsidR="009278B8">
        <w:rPr>
          <w:rFonts w:ascii="Times New Roman" w:eastAsia="Times New Roman" w:hAnsi="Times New Roman" w:cs="Times New Roman"/>
          <w:sz w:val="24"/>
          <w:szCs w:val="24"/>
          <w:lang w:eastAsia="it-IT"/>
        </w:rPr>
        <w:t>3</w:t>
      </w:r>
    </w:p>
    <w:p w14:paraId="639DD04B" w14:textId="53A90D91" w:rsidR="00347C38" w:rsidRDefault="00347C38" w:rsidP="00347C38">
      <w:pPr>
        <w:spacing w:after="0" w:line="240" w:lineRule="auto"/>
        <w:ind w:firstLine="705"/>
        <w:jc w:val="both"/>
        <w:textAlignment w:val="baseline"/>
        <w:rPr>
          <w:rFonts w:ascii="Segoe UI" w:eastAsia="Times New Roman" w:hAnsi="Segoe UI" w:cs="Segoe UI"/>
          <w:color w:val="FF0000"/>
          <w:sz w:val="18"/>
          <w:szCs w:val="18"/>
          <w:lang w:eastAsia="it-IT"/>
        </w:rPr>
      </w:pPr>
    </w:p>
    <w:tbl>
      <w:tblPr>
        <w:tblStyle w:val="Grigliatabella11"/>
        <w:tblW w:w="10349" w:type="dxa"/>
        <w:tblInd w:w="-431" w:type="dxa"/>
        <w:tblLook w:val="04A0" w:firstRow="1" w:lastRow="0" w:firstColumn="1" w:lastColumn="0" w:noHBand="0" w:noVBand="1"/>
      </w:tblPr>
      <w:tblGrid>
        <w:gridCol w:w="2602"/>
        <w:gridCol w:w="741"/>
        <w:gridCol w:w="1197"/>
        <w:gridCol w:w="1280"/>
        <w:gridCol w:w="1273"/>
        <w:gridCol w:w="1547"/>
        <w:gridCol w:w="1709"/>
      </w:tblGrid>
      <w:tr w:rsidR="00026B8F" w:rsidRPr="00664FAB" w14:paraId="6BD3C5D5" w14:textId="77777777" w:rsidTr="00D15BAE">
        <w:trPr>
          <w:trHeight w:val="558"/>
        </w:trPr>
        <w:tc>
          <w:tcPr>
            <w:tcW w:w="10349" w:type="dxa"/>
            <w:gridSpan w:val="7"/>
          </w:tcPr>
          <w:p w14:paraId="1E4B9368" w14:textId="77777777" w:rsidR="00026B8F" w:rsidRPr="00664FAB" w:rsidRDefault="00026B8F" w:rsidP="007B6890">
            <w:pPr>
              <w:spacing w:line="276" w:lineRule="auto"/>
              <w:jc w:val="both"/>
              <w:rPr>
                <w:rFonts w:ascii="Times New Roman" w:eastAsia="Calibri" w:hAnsi="Times New Roman" w:cs="Times New Roman"/>
                <w:b/>
                <w:bCs/>
                <w:sz w:val="28"/>
                <w:szCs w:val="28"/>
              </w:rPr>
            </w:pPr>
          </w:p>
          <w:p w14:paraId="5462C2B0" w14:textId="77777777" w:rsidR="00026B8F" w:rsidRPr="00664FAB" w:rsidRDefault="00026B8F" w:rsidP="007B6890">
            <w:pPr>
              <w:jc w:val="center"/>
              <w:rPr>
                <w:rFonts w:ascii="Times New Roman" w:eastAsia="Calibri" w:hAnsi="Times New Roman" w:cs="Times New Roman"/>
                <w:b/>
                <w:bCs/>
                <w:sz w:val="28"/>
                <w:szCs w:val="28"/>
              </w:rPr>
            </w:pPr>
            <w:r w:rsidRPr="00664FAB">
              <w:rPr>
                <w:rFonts w:ascii="Calibri" w:eastAsia="Times New Roman" w:hAnsi="Calibri" w:cs="Calibri"/>
                <w:b/>
                <w:bCs/>
                <w:lang w:eastAsia="it-IT"/>
              </w:rPr>
              <w:t>ASSUNZIONE DIRIGENTI di PRIMA E SECONDA FASCIA GESTIONE INFRASTRUTTURE</w:t>
            </w:r>
          </w:p>
        </w:tc>
      </w:tr>
      <w:tr w:rsidR="00A836A8" w:rsidRPr="00664FAB" w14:paraId="66137E34" w14:textId="77777777" w:rsidTr="00D15BAE">
        <w:tc>
          <w:tcPr>
            <w:tcW w:w="2602" w:type="dxa"/>
            <w:vAlign w:val="bottom"/>
          </w:tcPr>
          <w:p w14:paraId="36596BCC" w14:textId="77777777" w:rsidR="00A836A8" w:rsidRPr="00A836A8" w:rsidRDefault="00A836A8" w:rsidP="00A836A8">
            <w:pPr>
              <w:jc w:val="center"/>
              <w:rPr>
                <w:rFonts w:ascii="Calibri" w:eastAsia="Times New Roman" w:hAnsi="Calibri" w:cs="Calibri"/>
                <w:b/>
                <w:bCs/>
                <w:sz w:val="18"/>
                <w:szCs w:val="18"/>
                <w:lang w:eastAsia="it-IT"/>
              </w:rPr>
            </w:pPr>
            <w:r w:rsidRPr="00A836A8">
              <w:rPr>
                <w:rFonts w:ascii="Calibri" w:eastAsia="Times New Roman" w:hAnsi="Calibri" w:cs="Calibri"/>
                <w:b/>
                <w:bCs/>
                <w:sz w:val="18"/>
                <w:szCs w:val="18"/>
                <w:lang w:eastAsia="it-IT"/>
              </w:rPr>
              <w:t>FONTE NORMATIVA</w:t>
            </w:r>
          </w:p>
        </w:tc>
        <w:tc>
          <w:tcPr>
            <w:tcW w:w="0" w:type="auto"/>
          </w:tcPr>
          <w:p w14:paraId="702FB7C2" w14:textId="77777777" w:rsidR="00A836A8" w:rsidRDefault="00A836A8" w:rsidP="00A836A8">
            <w:pPr>
              <w:jc w:val="center"/>
              <w:rPr>
                <w:rFonts w:ascii="Calibri" w:eastAsia="Times New Roman" w:hAnsi="Calibri" w:cs="Calibri"/>
                <w:b/>
                <w:bCs/>
                <w:sz w:val="18"/>
                <w:szCs w:val="18"/>
                <w:lang w:eastAsia="it-IT"/>
              </w:rPr>
            </w:pPr>
          </w:p>
          <w:p w14:paraId="10066576" w14:textId="77777777" w:rsidR="00A836A8" w:rsidRDefault="00A836A8" w:rsidP="00A836A8">
            <w:pPr>
              <w:jc w:val="center"/>
              <w:rPr>
                <w:rFonts w:ascii="Calibri" w:eastAsia="Times New Roman" w:hAnsi="Calibri" w:cs="Calibri"/>
                <w:b/>
                <w:bCs/>
                <w:sz w:val="18"/>
                <w:szCs w:val="18"/>
                <w:lang w:eastAsia="it-IT"/>
              </w:rPr>
            </w:pPr>
          </w:p>
          <w:p w14:paraId="1F894ED9" w14:textId="71A98955" w:rsidR="00A836A8" w:rsidRPr="00A836A8" w:rsidRDefault="00A836A8" w:rsidP="00A836A8">
            <w:pPr>
              <w:jc w:val="center"/>
              <w:rPr>
                <w:rFonts w:ascii="Calibri" w:eastAsia="Times New Roman" w:hAnsi="Calibri" w:cs="Calibri"/>
                <w:b/>
                <w:bCs/>
                <w:sz w:val="18"/>
                <w:szCs w:val="18"/>
                <w:lang w:eastAsia="it-IT"/>
              </w:rPr>
            </w:pPr>
            <w:r w:rsidRPr="00A836A8">
              <w:rPr>
                <w:rFonts w:ascii="Calibri" w:eastAsia="Times New Roman" w:hAnsi="Calibri" w:cs="Calibri"/>
                <w:b/>
                <w:bCs/>
                <w:sz w:val="18"/>
                <w:szCs w:val="18"/>
                <w:lang w:eastAsia="it-IT"/>
              </w:rPr>
              <w:t>UNITA'</w:t>
            </w:r>
          </w:p>
        </w:tc>
        <w:tc>
          <w:tcPr>
            <w:tcW w:w="0" w:type="auto"/>
          </w:tcPr>
          <w:p w14:paraId="22960E00" w14:textId="77777777" w:rsidR="00A836A8" w:rsidRDefault="00A836A8" w:rsidP="00A836A8">
            <w:pPr>
              <w:jc w:val="center"/>
              <w:rPr>
                <w:rFonts w:ascii="Calibri" w:eastAsia="Times New Roman" w:hAnsi="Calibri" w:cs="Calibri"/>
                <w:b/>
                <w:bCs/>
                <w:sz w:val="18"/>
                <w:szCs w:val="18"/>
                <w:lang w:eastAsia="it-IT"/>
              </w:rPr>
            </w:pPr>
          </w:p>
          <w:p w14:paraId="3865E617" w14:textId="77777777" w:rsidR="00A836A8" w:rsidRDefault="00A836A8" w:rsidP="00A836A8">
            <w:pPr>
              <w:jc w:val="center"/>
              <w:rPr>
                <w:rFonts w:ascii="Calibri" w:eastAsia="Times New Roman" w:hAnsi="Calibri" w:cs="Calibri"/>
                <w:b/>
                <w:bCs/>
                <w:sz w:val="18"/>
                <w:szCs w:val="18"/>
                <w:lang w:eastAsia="it-IT"/>
              </w:rPr>
            </w:pPr>
          </w:p>
          <w:p w14:paraId="71A29739" w14:textId="71A3EA71" w:rsidR="00A836A8" w:rsidRPr="00A836A8" w:rsidRDefault="00A836A8" w:rsidP="00A836A8">
            <w:pPr>
              <w:jc w:val="center"/>
              <w:rPr>
                <w:rFonts w:ascii="Calibri" w:eastAsia="Times New Roman" w:hAnsi="Calibri" w:cs="Calibri"/>
                <w:b/>
                <w:bCs/>
                <w:sz w:val="18"/>
                <w:szCs w:val="18"/>
                <w:lang w:eastAsia="it-IT"/>
              </w:rPr>
            </w:pPr>
            <w:r w:rsidRPr="00A836A8">
              <w:rPr>
                <w:rFonts w:ascii="Calibri" w:eastAsia="Times New Roman" w:hAnsi="Calibri" w:cs="Calibri"/>
                <w:b/>
                <w:bCs/>
                <w:sz w:val="18"/>
                <w:szCs w:val="18"/>
                <w:lang w:eastAsia="it-IT"/>
              </w:rPr>
              <w:t>AREA</w:t>
            </w:r>
          </w:p>
        </w:tc>
        <w:tc>
          <w:tcPr>
            <w:tcW w:w="0" w:type="auto"/>
          </w:tcPr>
          <w:p w14:paraId="768513F0" w14:textId="77777777" w:rsidR="00A836A8" w:rsidRDefault="00A836A8" w:rsidP="00A836A8">
            <w:pPr>
              <w:jc w:val="center"/>
              <w:rPr>
                <w:rFonts w:ascii="Calibri" w:eastAsia="Times New Roman" w:hAnsi="Calibri" w:cs="Calibri"/>
                <w:b/>
                <w:bCs/>
                <w:sz w:val="18"/>
                <w:szCs w:val="18"/>
                <w:lang w:eastAsia="it-IT"/>
              </w:rPr>
            </w:pPr>
          </w:p>
          <w:p w14:paraId="3B3AB244" w14:textId="77777777" w:rsidR="00A836A8" w:rsidRDefault="00A836A8" w:rsidP="00A836A8">
            <w:pPr>
              <w:jc w:val="center"/>
              <w:rPr>
                <w:rFonts w:ascii="Calibri" w:eastAsia="Times New Roman" w:hAnsi="Calibri" w:cs="Calibri"/>
                <w:b/>
                <w:bCs/>
                <w:sz w:val="18"/>
                <w:szCs w:val="18"/>
                <w:lang w:eastAsia="it-IT"/>
              </w:rPr>
            </w:pPr>
          </w:p>
          <w:p w14:paraId="05904EFC" w14:textId="6A5ADF70" w:rsidR="00A836A8" w:rsidRPr="00A836A8" w:rsidRDefault="00A836A8" w:rsidP="00A836A8">
            <w:pPr>
              <w:jc w:val="center"/>
              <w:rPr>
                <w:rFonts w:ascii="Calibri" w:eastAsia="Times New Roman" w:hAnsi="Calibri" w:cs="Calibri"/>
                <w:b/>
                <w:bCs/>
                <w:sz w:val="18"/>
                <w:szCs w:val="18"/>
                <w:lang w:eastAsia="it-IT"/>
              </w:rPr>
            </w:pPr>
            <w:r w:rsidRPr="00A836A8">
              <w:rPr>
                <w:rFonts w:ascii="Calibri" w:eastAsia="Times New Roman" w:hAnsi="Calibri" w:cs="Calibri"/>
                <w:b/>
                <w:bCs/>
                <w:sz w:val="18"/>
                <w:szCs w:val="18"/>
                <w:lang w:eastAsia="it-IT"/>
              </w:rPr>
              <w:t>DECORRENZA</w:t>
            </w:r>
          </w:p>
        </w:tc>
        <w:tc>
          <w:tcPr>
            <w:tcW w:w="0" w:type="auto"/>
          </w:tcPr>
          <w:p w14:paraId="0C32D4F8" w14:textId="77777777" w:rsidR="00A836A8" w:rsidRPr="00A836A8" w:rsidRDefault="00A836A8" w:rsidP="00A836A8">
            <w:pPr>
              <w:jc w:val="center"/>
              <w:rPr>
                <w:rFonts w:ascii="Calibri" w:eastAsia="Times New Roman" w:hAnsi="Calibri" w:cs="Calibri"/>
                <w:b/>
                <w:bCs/>
                <w:sz w:val="18"/>
                <w:szCs w:val="18"/>
                <w:lang w:eastAsia="it-IT"/>
              </w:rPr>
            </w:pPr>
            <w:r w:rsidRPr="00A836A8">
              <w:rPr>
                <w:rFonts w:ascii="Calibri" w:eastAsia="Times New Roman" w:hAnsi="Calibri" w:cs="Calibri"/>
                <w:b/>
                <w:bCs/>
                <w:sz w:val="18"/>
                <w:szCs w:val="18"/>
                <w:lang w:eastAsia="it-IT"/>
              </w:rPr>
              <w:t>Copertura finanziaria 2024</w:t>
            </w:r>
          </w:p>
        </w:tc>
        <w:tc>
          <w:tcPr>
            <w:tcW w:w="0" w:type="auto"/>
          </w:tcPr>
          <w:p w14:paraId="1520E325" w14:textId="77777777" w:rsidR="00A836A8" w:rsidRPr="00A836A8" w:rsidRDefault="00A836A8" w:rsidP="00A836A8">
            <w:pPr>
              <w:jc w:val="center"/>
              <w:rPr>
                <w:rFonts w:ascii="Calibri" w:eastAsia="Times New Roman" w:hAnsi="Calibri" w:cs="Calibri"/>
                <w:b/>
                <w:bCs/>
                <w:sz w:val="18"/>
                <w:szCs w:val="18"/>
                <w:lang w:eastAsia="it-IT"/>
              </w:rPr>
            </w:pPr>
            <w:r w:rsidRPr="00A836A8">
              <w:rPr>
                <w:rFonts w:ascii="Calibri" w:eastAsia="Times New Roman" w:hAnsi="Calibri" w:cs="Calibri"/>
                <w:b/>
                <w:bCs/>
                <w:sz w:val="18"/>
                <w:szCs w:val="18"/>
                <w:lang w:eastAsia="it-IT"/>
              </w:rPr>
              <w:t>Copertura finanziaria</w:t>
            </w:r>
          </w:p>
          <w:p w14:paraId="29B6CCFF" w14:textId="77777777" w:rsidR="00A836A8" w:rsidRPr="00A836A8" w:rsidRDefault="00A836A8" w:rsidP="00A836A8">
            <w:pPr>
              <w:jc w:val="center"/>
              <w:rPr>
                <w:rFonts w:ascii="Calibri" w:eastAsia="Times New Roman" w:hAnsi="Calibri" w:cs="Calibri"/>
                <w:b/>
                <w:bCs/>
                <w:sz w:val="18"/>
                <w:szCs w:val="18"/>
                <w:lang w:eastAsia="it-IT"/>
              </w:rPr>
            </w:pPr>
            <w:r w:rsidRPr="00A836A8">
              <w:rPr>
                <w:rFonts w:ascii="Calibri" w:eastAsia="Times New Roman" w:hAnsi="Calibri" w:cs="Calibri"/>
                <w:b/>
                <w:bCs/>
                <w:sz w:val="18"/>
                <w:szCs w:val="18"/>
                <w:lang w:eastAsia="it-IT"/>
              </w:rPr>
              <w:t>2025</w:t>
            </w:r>
          </w:p>
        </w:tc>
        <w:tc>
          <w:tcPr>
            <w:tcW w:w="1709" w:type="dxa"/>
          </w:tcPr>
          <w:p w14:paraId="78A447B5" w14:textId="77777777" w:rsidR="00A836A8" w:rsidRPr="00A836A8" w:rsidRDefault="00A836A8" w:rsidP="00A836A8">
            <w:pPr>
              <w:jc w:val="center"/>
              <w:rPr>
                <w:rFonts w:ascii="Calibri" w:eastAsia="Times New Roman" w:hAnsi="Calibri" w:cs="Calibri"/>
                <w:b/>
                <w:bCs/>
                <w:sz w:val="18"/>
                <w:szCs w:val="18"/>
                <w:lang w:eastAsia="it-IT"/>
              </w:rPr>
            </w:pPr>
          </w:p>
          <w:p w14:paraId="515FDFA4" w14:textId="77777777" w:rsidR="00A836A8" w:rsidRPr="00A836A8" w:rsidRDefault="00A836A8" w:rsidP="00A836A8">
            <w:pPr>
              <w:jc w:val="center"/>
              <w:rPr>
                <w:rFonts w:ascii="Calibri" w:eastAsia="Times New Roman" w:hAnsi="Calibri" w:cs="Calibri"/>
                <w:b/>
                <w:bCs/>
                <w:sz w:val="18"/>
                <w:szCs w:val="18"/>
                <w:lang w:eastAsia="it-IT"/>
              </w:rPr>
            </w:pPr>
            <w:r w:rsidRPr="00A836A8">
              <w:rPr>
                <w:rFonts w:ascii="Calibri" w:eastAsia="Times New Roman" w:hAnsi="Calibri" w:cs="Calibri"/>
                <w:b/>
                <w:bCs/>
                <w:sz w:val="18"/>
                <w:szCs w:val="18"/>
                <w:lang w:eastAsia="it-IT"/>
              </w:rPr>
              <w:t>UNITA’ DA ASSUMERE</w:t>
            </w:r>
          </w:p>
        </w:tc>
      </w:tr>
      <w:tr w:rsidR="00A836A8" w:rsidRPr="00664FAB" w14:paraId="65E4733C" w14:textId="77777777" w:rsidTr="00D15BAE">
        <w:tc>
          <w:tcPr>
            <w:tcW w:w="2602" w:type="dxa"/>
          </w:tcPr>
          <w:p w14:paraId="14DD72C0"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LEGGE 30 dicembre 2023, n. 213 -Bilancio di previsione dello Stato per l'anno finanziario 2024 e bilancio pluriennale per il triennio 2024-2026, art. 1 commi 374, 376 e 377</w:t>
            </w:r>
          </w:p>
        </w:tc>
        <w:tc>
          <w:tcPr>
            <w:tcW w:w="0" w:type="auto"/>
          </w:tcPr>
          <w:p w14:paraId="0E87EBC5" w14:textId="77777777" w:rsidR="00A836A8" w:rsidRPr="00A836A8" w:rsidRDefault="00A836A8" w:rsidP="007B6890">
            <w:pPr>
              <w:rPr>
                <w:rFonts w:ascii="Calibri" w:eastAsia="Times New Roman" w:hAnsi="Calibri" w:cs="Calibri"/>
                <w:sz w:val="18"/>
                <w:szCs w:val="18"/>
                <w:lang w:eastAsia="it-IT"/>
              </w:rPr>
            </w:pPr>
          </w:p>
          <w:p w14:paraId="0F6CAB01" w14:textId="77777777" w:rsidR="00A836A8" w:rsidRPr="00A836A8" w:rsidRDefault="00A836A8" w:rsidP="007B6890">
            <w:pPr>
              <w:rPr>
                <w:rFonts w:ascii="Calibri" w:eastAsia="Times New Roman" w:hAnsi="Calibri" w:cs="Calibri"/>
                <w:sz w:val="18"/>
                <w:szCs w:val="18"/>
                <w:lang w:eastAsia="it-IT"/>
              </w:rPr>
            </w:pPr>
          </w:p>
          <w:p w14:paraId="56E8EEF3" w14:textId="77777777" w:rsidR="00A836A8" w:rsidRPr="00A836A8" w:rsidRDefault="00A836A8" w:rsidP="007B6890">
            <w:pPr>
              <w:rPr>
                <w:rFonts w:ascii="Calibri" w:eastAsia="Times New Roman" w:hAnsi="Calibri" w:cs="Calibri"/>
                <w:sz w:val="18"/>
                <w:szCs w:val="18"/>
                <w:lang w:eastAsia="it-IT"/>
              </w:rPr>
            </w:pPr>
          </w:p>
          <w:p w14:paraId="4123B2D9"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1</w:t>
            </w:r>
          </w:p>
          <w:p w14:paraId="11910F1E" w14:textId="77777777" w:rsidR="00A836A8" w:rsidRPr="00A836A8" w:rsidRDefault="00A836A8" w:rsidP="007B6890">
            <w:pPr>
              <w:rPr>
                <w:rFonts w:ascii="Calibri" w:eastAsia="Times New Roman" w:hAnsi="Calibri" w:cs="Calibri"/>
                <w:sz w:val="18"/>
                <w:szCs w:val="18"/>
                <w:lang w:eastAsia="it-IT"/>
              </w:rPr>
            </w:pPr>
          </w:p>
          <w:p w14:paraId="04FDB50A" w14:textId="77777777" w:rsidR="00A836A8" w:rsidRPr="00A836A8" w:rsidRDefault="00A836A8" w:rsidP="007B6890">
            <w:pPr>
              <w:rPr>
                <w:rFonts w:ascii="Calibri" w:eastAsia="Times New Roman" w:hAnsi="Calibri" w:cs="Calibri"/>
                <w:sz w:val="18"/>
                <w:szCs w:val="18"/>
                <w:lang w:eastAsia="it-IT"/>
              </w:rPr>
            </w:pPr>
          </w:p>
        </w:tc>
        <w:tc>
          <w:tcPr>
            <w:tcW w:w="0" w:type="auto"/>
          </w:tcPr>
          <w:p w14:paraId="1416EA85"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Dirigenti I Fascia Assumere nel biennio 2024-2025</w:t>
            </w:r>
          </w:p>
        </w:tc>
        <w:tc>
          <w:tcPr>
            <w:tcW w:w="0" w:type="auto"/>
          </w:tcPr>
          <w:p w14:paraId="4E2FB866" w14:textId="77777777" w:rsidR="00A836A8" w:rsidRPr="00A836A8" w:rsidRDefault="00A836A8" w:rsidP="007B6890">
            <w:pPr>
              <w:rPr>
                <w:rFonts w:ascii="Calibri" w:eastAsia="Times New Roman" w:hAnsi="Calibri" w:cs="Calibri"/>
                <w:sz w:val="18"/>
                <w:szCs w:val="18"/>
                <w:lang w:eastAsia="it-IT"/>
              </w:rPr>
            </w:pPr>
          </w:p>
          <w:p w14:paraId="17C1F0DB"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Dal 1° febbraio 2024</w:t>
            </w:r>
          </w:p>
        </w:tc>
        <w:tc>
          <w:tcPr>
            <w:tcW w:w="0" w:type="auto"/>
          </w:tcPr>
          <w:p w14:paraId="0641C632" w14:textId="77777777" w:rsidR="00A836A8" w:rsidRPr="00A836A8" w:rsidRDefault="00A836A8" w:rsidP="007B6890">
            <w:pPr>
              <w:rPr>
                <w:rFonts w:ascii="Calibri" w:eastAsia="Times New Roman" w:hAnsi="Calibri" w:cs="Calibri"/>
                <w:sz w:val="18"/>
                <w:szCs w:val="18"/>
                <w:lang w:eastAsia="it-IT"/>
              </w:rPr>
            </w:pPr>
          </w:p>
          <w:p w14:paraId="245D2E54"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€ 403.096</w:t>
            </w:r>
          </w:p>
          <w:p w14:paraId="25C70EE7"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 xml:space="preserve"> (spesa prevista per entrambe le assunzioni in deroga)</w:t>
            </w:r>
          </w:p>
        </w:tc>
        <w:tc>
          <w:tcPr>
            <w:tcW w:w="0" w:type="auto"/>
          </w:tcPr>
          <w:p w14:paraId="60938B35" w14:textId="77777777" w:rsidR="00A836A8" w:rsidRPr="00A836A8" w:rsidRDefault="00A836A8" w:rsidP="007B6890">
            <w:pPr>
              <w:rPr>
                <w:rFonts w:ascii="Calibri" w:eastAsia="Times New Roman" w:hAnsi="Calibri" w:cs="Calibri"/>
                <w:sz w:val="18"/>
                <w:szCs w:val="18"/>
                <w:lang w:eastAsia="it-IT"/>
              </w:rPr>
            </w:pPr>
          </w:p>
          <w:p w14:paraId="1750618C"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€ 439.741</w:t>
            </w:r>
            <w:r w:rsidRPr="00A836A8">
              <w:rPr>
                <w:rFonts w:ascii="Aptos" w:hAnsi="Aptos"/>
                <w:color w:val="FF0000"/>
                <w:kern w:val="2"/>
                <w:sz w:val="18"/>
                <w:szCs w:val="18"/>
                <w:bdr w:val="none" w:sz="0" w:space="0" w:color="auto" w:frame="1"/>
                <w14:ligatures w14:val="standardContextual"/>
              </w:rPr>
              <w:t xml:space="preserve"> </w:t>
            </w:r>
            <w:r w:rsidRPr="00A836A8">
              <w:rPr>
                <w:rFonts w:ascii="Calibri" w:eastAsia="Times New Roman" w:hAnsi="Calibri" w:cs="Calibri"/>
                <w:sz w:val="18"/>
                <w:szCs w:val="18"/>
                <w:lang w:eastAsia="it-IT"/>
              </w:rPr>
              <w:t>annui a decorrere dall'anno 2025 (spesa prevista per entrambe le assunzioni in deroga)</w:t>
            </w:r>
          </w:p>
        </w:tc>
        <w:tc>
          <w:tcPr>
            <w:tcW w:w="1709" w:type="dxa"/>
          </w:tcPr>
          <w:p w14:paraId="7E91E97E" w14:textId="77777777" w:rsidR="00A836A8" w:rsidRPr="00A836A8" w:rsidRDefault="00A836A8" w:rsidP="007B6890">
            <w:pPr>
              <w:rPr>
                <w:rFonts w:ascii="Calibri" w:eastAsia="Times New Roman" w:hAnsi="Calibri" w:cs="Calibri"/>
                <w:sz w:val="18"/>
                <w:szCs w:val="18"/>
                <w:lang w:eastAsia="it-IT"/>
              </w:rPr>
            </w:pPr>
          </w:p>
          <w:p w14:paraId="3EB77D8A" w14:textId="77777777" w:rsidR="00A836A8" w:rsidRPr="00A836A8" w:rsidRDefault="00A836A8" w:rsidP="007B6890">
            <w:pPr>
              <w:rPr>
                <w:rFonts w:ascii="Calibri" w:eastAsia="Times New Roman" w:hAnsi="Calibri" w:cs="Calibri"/>
                <w:sz w:val="18"/>
                <w:szCs w:val="18"/>
                <w:lang w:eastAsia="it-IT"/>
              </w:rPr>
            </w:pPr>
          </w:p>
          <w:p w14:paraId="2057DDCB"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 xml:space="preserve">1 (con conseguente </w:t>
            </w:r>
            <w:r w:rsidRPr="00A836A8">
              <w:rPr>
                <w:rFonts w:ascii="Calibri" w:eastAsia="Times New Roman" w:hAnsi="Calibri" w:cs="Calibri"/>
                <w:b/>
                <w:bCs/>
                <w:sz w:val="18"/>
                <w:szCs w:val="18"/>
                <w:lang w:eastAsia="it-IT"/>
              </w:rPr>
              <w:t>aggiunta</w:t>
            </w:r>
            <w:r w:rsidRPr="00A836A8">
              <w:rPr>
                <w:rFonts w:ascii="Calibri" w:eastAsia="Times New Roman" w:hAnsi="Calibri" w:cs="Calibri"/>
                <w:sz w:val="18"/>
                <w:szCs w:val="18"/>
                <w:lang w:eastAsia="it-IT"/>
              </w:rPr>
              <w:t xml:space="preserve"> della dotazione organica)</w:t>
            </w:r>
          </w:p>
        </w:tc>
      </w:tr>
      <w:tr w:rsidR="00A836A8" w:rsidRPr="00664FAB" w14:paraId="387F06C7" w14:textId="77777777" w:rsidTr="00D15BAE">
        <w:tc>
          <w:tcPr>
            <w:tcW w:w="2602" w:type="dxa"/>
          </w:tcPr>
          <w:p w14:paraId="0825B15F" w14:textId="77777777" w:rsidR="00A836A8" w:rsidRPr="00A836A8" w:rsidRDefault="00A836A8" w:rsidP="007B6890">
            <w:pPr>
              <w:rPr>
                <w:rFonts w:ascii="Calibri" w:eastAsia="Times New Roman" w:hAnsi="Calibri" w:cs="Calibri"/>
                <w:sz w:val="18"/>
                <w:szCs w:val="18"/>
                <w:lang w:eastAsia="it-IT"/>
              </w:rPr>
            </w:pPr>
          </w:p>
          <w:p w14:paraId="2912448F"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 xml:space="preserve">LEGGE 30 dicembre 2023, n. 213 -Bilancio di previsione dello Stato per l'anno finanziario 2024 e bilancio pluriennale per il triennio 2024-2026, art. 1 </w:t>
            </w:r>
            <w:proofErr w:type="gramStart"/>
            <w:r w:rsidRPr="00A836A8">
              <w:rPr>
                <w:rFonts w:ascii="Calibri" w:eastAsia="Times New Roman" w:hAnsi="Calibri" w:cs="Calibri"/>
                <w:sz w:val="18"/>
                <w:szCs w:val="18"/>
                <w:lang w:eastAsia="it-IT"/>
              </w:rPr>
              <w:t>commi  374</w:t>
            </w:r>
            <w:proofErr w:type="gramEnd"/>
            <w:r w:rsidRPr="00A836A8">
              <w:rPr>
                <w:rFonts w:ascii="Calibri" w:eastAsia="Times New Roman" w:hAnsi="Calibri" w:cs="Calibri"/>
                <w:sz w:val="18"/>
                <w:szCs w:val="18"/>
                <w:lang w:eastAsia="it-IT"/>
              </w:rPr>
              <w:t>, 376 e 377</w:t>
            </w:r>
          </w:p>
        </w:tc>
        <w:tc>
          <w:tcPr>
            <w:tcW w:w="0" w:type="auto"/>
          </w:tcPr>
          <w:p w14:paraId="3CDCDA85" w14:textId="77777777" w:rsidR="00A836A8" w:rsidRPr="00A836A8" w:rsidRDefault="00A836A8" w:rsidP="007B6890">
            <w:pPr>
              <w:rPr>
                <w:rFonts w:ascii="Calibri" w:eastAsia="Times New Roman" w:hAnsi="Calibri" w:cs="Calibri"/>
                <w:sz w:val="18"/>
                <w:szCs w:val="18"/>
                <w:lang w:eastAsia="it-IT"/>
              </w:rPr>
            </w:pPr>
          </w:p>
          <w:p w14:paraId="7FB7FF79" w14:textId="77777777" w:rsidR="00A836A8" w:rsidRPr="00A836A8" w:rsidRDefault="00A836A8" w:rsidP="007B6890">
            <w:pPr>
              <w:rPr>
                <w:rFonts w:ascii="Calibri" w:eastAsia="Times New Roman" w:hAnsi="Calibri" w:cs="Calibri"/>
                <w:sz w:val="18"/>
                <w:szCs w:val="18"/>
                <w:lang w:eastAsia="it-IT"/>
              </w:rPr>
            </w:pPr>
          </w:p>
          <w:p w14:paraId="50D0B905"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1</w:t>
            </w:r>
          </w:p>
        </w:tc>
        <w:tc>
          <w:tcPr>
            <w:tcW w:w="0" w:type="auto"/>
          </w:tcPr>
          <w:p w14:paraId="7256DC97"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Dirigenti II Fascia Assumere nel biennio 2024-2025</w:t>
            </w:r>
          </w:p>
        </w:tc>
        <w:tc>
          <w:tcPr>
            <w:tcW w:w="0" w:type="auto"/>
          </w:tcPr>
          <w:p w14:paraId="09597CA7" w14:textId="77777777" w:rsidR="00A836A8" w:rsidRPr="00A836A8" w:rsidRDefault="00A836A8" w:rsidP="007B6890">
            <w:pPr>
              <w:rPr>
                <w:rFonts w:ascii="Calibri" w:eastAsia="Times New Roman" w:hAnsi="Calibri" w:cs="Calibri"/>
                <w:sz w:val="18"/>
                <w:szCs w:val="18"/>
                <w:lang w:eastAsia="it-IT"/>
              </w:rPr>
            </w:pPr>
          </w:p>
        </w:tc>
        <w:tc>
          <w:tcPr>
            <w:tcW w:w="0" w:type="auto"/>
          </w:tcPr>
          <w:p w14:paraId="490FC671" w14:textId="77777777" w:rsidR="00A836A8" w:rsidRPr="00A836A8" w:rsidRDefault="00A836A8" w:rsidP="007B6890">
            <w:pPr>
              <w:rPr>
                <w:rFonts w:ascii="Calibri" w:eastAsia="Times New Roman" w:hAnsi="Calibri" w:cs="Calibri"/>
                <w:sz w:val="18"/>
                <w:szCs w:val="18"/>
                <w:lang w:eastAsia="it-IT"/>
              </w:rPr>
            </w:pPr>
          </w:p>
        </w:tc>
        <w:tc>
          <w:tcPr>
            <w:tcW w:w="0" w:type="auto"/>
          </w:tcPr>
          <w:p w14:paraId="7D3CCA98" w14:textId="77777777" w:rsidR="00A836A8" w:rsidRPr="00A836A8" w:rsidRDefault="00A836A8" w:rsidP="007B6890">
            <w:pPr>
              <w:rPr>
                <w:rFonts w:ascii="Calibri" w:eastAsia="Times New Roman" w:hAnsi="Calibri" w:cs="Calibri"/>
                <w:sz w:val="18"/>
                <w:szCs w:val="18"/>
                <w:lang w:eastAsia="it-IT"/>
              </w:rPr>
            </w:pPr>
          </w:p>
        </w:tc>
        <w:tc>
          <w:tcPr>
            <w:tcW w:w="1709" w:type="dxa"/>
          </w:tcPr>
          <w:p w14:paraId="2FF94336" w14:textId="77777777" w:rsidR="00A836A8" w:rsidRPr="00A836A8" w:rsidRDefault="00A836A8" w:rsidP="007B6890">
            <w:pPr>
              <w:rPr>
                <w:rFonts w:ascii="Calibri" w:eastAsia="Times New Roman" w:hAnsi="Calibri" w:cs="Calibri"/>
                <w:sz w:val="18"/>
                <w:szCs w:val="18"/>
                <w:lang w:eastAsia="it-IT"/>
              </w:rPr>
            </w:pPr>
          </w:p>
          <w:p w14:paraId="08943341" w14:textId="77777777" w:rsidR="00A836A8" w:rsidRPr="00A836A8" w:rsidRDefault="00A836A8" w:rsidP="007B6890">
            <w:pPr>
              <w:rPr>
                <w:rFonts w:ascii="Calibri" w:eastAsia="Times New Roman" w:hAnsi="Calibri" w:cs="Calibri"/>
                <w:sz w:val="18"/>
                <w:szCs w:val="18"/>
                <w:lang w:eastAsia="it-IT"/>
              </w:rPr>
            </w:pPr>
            <w:r w:rsidRPr="00A836A8">
              <w:rPr>
                <w:rFonts w:ascii="Calibri" w:eastAsia="Times New Roman" w:hAnsi="Calibri" w:cs="Calibri"/>
                <w:sz w:val="18"/>
                <w:szCs w:val="18"/>
                <w:lang w:eastAsia="it-IT"/>
              </w:rPr>
              <w:t xml:space="preserve">1(con conseguente </w:t>
            </w:r>
            <w:r w:rsidRPr="00A836A8">
              <w:rPr>
                <w:rFonts w:ascii="Calibri" w:eastAsia="Times New Roman" w:hAnsi="Calibri" w:cs="Calibri"/>
                <w:b/>
                <w:bCs/>
                <w:sz w:val="18"/>
                <w:szCs w:val="18"/>
                <w:lang w:eastAsia="it-IT"/>
              </w:rPr>
              <w:t>aggiunta</w:t>
            </w:r>
            <w:r w:rsidRPr="00A836A8">
              <w:rPr>
                <w:rFonts w:ascii="Calibri" w:eastAsia="Times New Roman" w:hAnsi="Calibri" w:cs="Calibri"/>
                <w:sz w:val="18"/>
                <w:szCs w:val="18"/>
                <w:lang w:eastAsia="it-IT"/>
              </w:rPr>
              <w:t xml:space="preserve"> della dotazione organica)</w:t>
            </w:r>
          </w:p>
        </w:tc>
      </w:tr>
    </w:tbl>
    <w:p w14:paraId="177A5995" w14:textId="17258375" w:rsidR="00026B8F" w:rsidRDefault="00026B8F" w:rsidP="00347C38">
      <w:pPr>
        <w:spacing w:after="0" w:line="240" w:lineRule="auto"/>
        <w:ind w:firstLine="705"/>
        <w:jc w:val="both"/>
        <w:textAlignment w:val="baseline"/>
        <w:rPr>
          <w:rFonts w:ascii="Segoe UI" w:eastAsia="Times New Roman" w:hAnsi="Segoe UI" w:cs="Segoe UI"/>
          <w:color w:val="FF0000"/>
          <w:sz w:val="18"/>
          <w:szCs w:val="18"/>
          <w:lang w:eastAsia="it-IT"/>
        </w:rPr>
      </w:pPr>
    </w:p>
    <w:p w14:paraId="1865796D"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1E9530A3"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582996D4"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71BA1E07"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189B8EFF"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2BCB1617" w14:textId="77777777" w:rsidR="009278B8" w:rsidRDefault="009278B8" w:rsidP="00347C38">
      <w:pPr>
        <w:spacing w:after="0" w:line="240" w:lineRule="auto"/>
        <w:ind w:firstLine="705"/>
        <w:jc w:val="both"/>
        <w:textAlignment w:val="baseline"/>
        <w:rPr>
          <w:rFonts w:ascii="Times New Roman" w:eastAsia="Times New Roman" w:hAnsi="Times New Roman" w:cs="Times New Roman"/>
          <w:sz w:val="24"/>
          <w:szCs w:val="24"/>
          <w:lang w:eastAsia="it-IT"/>
        </w:rPr>
      </w:pPr>
    </w:p>
    <w:p w14:paraId="1530EB8F" w14:textId="3A2F8F30" w:rsidR="00D15BAE" w:rsidRPr="00D15BAE" w:rsidRDefault="00D15BAE" w:rsidP="00347C38">
      <w:pPr>
        <w:spacing w:after="0" w:line="240" w:lineRule="auto"/>
        <w:ind w:firstLine="705"/>
        <w:jc w:val="both"/>
        <w:textAlignment w:val="baseline"/>
        <w:rPr>
          <w:rFonts w:ascii="Times New Roman" w:eastAsia="Times New Roman" w:hAnsi="Times New Roman" w:cs="Times New Roman"/>
          <w:sz w:val="24"/>
          <w:szCs w:val="24"/>
          <w:lang w:eastAsia="it-IT"/>
        </w:rPr>
      </w:pPr>
      <w:r w:rsidRPr="00D15BAE">
        <w:rPr>
          <w:rFonts w:ascii="Times New Roman" w:eastAsia="Times New Roman" w:hAnsi="Times New Roman" w:cs="Times New Roman"/>
          <w:sz w:val="24"/>
          <w:szCs w:val="24"/>
          <w:lang w:eastAsia="it-IT"/>
        </w:rPr>
        <w:lastRenderedPageBreak/>
        <w:t xml:space="preserve">Tabella n. </w:t>
      </w:r>
      <w:r w:rsidR="009278B8">
        <w:rPr>
          <w:rFonts w:ascii="Times New Roman" w:eastAsia="Times New Roman" w:hAnsi="Times New Roman" w:cs="Times New Roman"/>
          <w:sz w:val="24"/>
          <w:szCs w:val="24"/>
          <w:lang w:eastAsia="it-IT"/>
        </w:rPr>
        <w:t>4</w:t>
      </w:r>
      <w:r w:rsidRPr="00D15BAE">
        <w:rPr>
          <w:rFonts w:ascii="Times New Roman" w:eastAsia="Times New Roman" w:hAnsi="Times New Roman" w:cs="Times New Roman"/>
          <w:sz w:val="24"/>
          <w:szCs w:val="24"/>
          <w:lang w:eastAsia="it-IT"/>
        </w:rPr>
        <w:t xml:space="preserve"> </w:t>
      </w:r>
    </w:p>
    <w:p w14:paraId="248DCABD" w14:textId="77777777" w:rsidR="00932DA2" w:rsidRDefault="00932DA2" w:rsidP="001E70DE">
      <w:pPr>
        <w:spacing w:after="0" w:line="276" w:lineRule="auto"/>
        <w:ind w:firstLine="703"/>
        <w:jc w:val="both"/>
        <w:textAlignment w:val="baseline"/>
        <w:rPr>
          <w:rFonts w:ascii="Times New Roman" w:eastAsia="Times New Roman" w:hAnsi="Times New Roman" w:cs="Times New Roman"/>
          <w:color w:val="FF0000"/>
          <w:sz w:val="24"/>
          <w:szCs w:val="24"/>
          <w:lang w:eastAsia="it-IT"/>
        </w:rPr>
      </w:pPr>
    </w:p>
    <w:tbl>
      <w:tblPr>
        <w:tblW w:w="10413" w:type="dxa"/>
        <w:tblInd w:w="-436" w:type="dxa"/>
        <w:tblLayout w:type="fixed"/>
        <w:tblCellMar>
          <w:left w:w="70" w:type="dxa"/>
          <w:right w:w="70" w:type="dxa"/>
        </w:tblCellMar>
        <w:tblLook w:val="04A0" w:firstRow="1" w:lastRow="0" w:firstColumn="1" w:lastColumn="0" w:noHBand="0" w:noVBand="1"/>
      </w:tblPr>
      <w:tblGrid>
        <w:gridCol w:w="1844"/>
        <w:gridCol w:w="1134"/>
        <w:gridCol w:w="1367"/>
        <w:gridCol w:w="1701"/>
        <w:gridCol w:w="1568"/>
        <w:gridCol w:w="1658"/>
        <w:gridCol w:w="1141"/>
      </w:tblGrid>
      <w:tr w:rsidR="00932DA2" w:rsidRPr="008F77E4" w14:paraId="392C7DD9" w14:textId="77777777" w:rsidTr="00932DA2">
        <w:trPr>
          <w:trHeight w:val="745"/>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tcPr>
          <w:p w14:paraId="17023A0D" w14:textId="78574167" w:rsidR="00932DA2" w:rsidRPr="00932DA2" w:rsidRDefault="00932DA2" w:rsidP="00932DA2">
            <w:pPr>
              <w:spacing w:after="0" w:line="276" w:lineRule="auto"/>
              <w:rPr>
                <w:rFonts w:ascii="Times New Roman" w:eastAsia="Calibri" w:hAnsi="Times New Roman" w:cs="Times New Roman"/>
                <w:b/>
                <w:bCs/>
                <w:sz w:val="18"/>
                <w:szCs w:val="18"/>
              </w:rPr>
            </w:pPr>
            <w:bookmarkStart w:id="14" w:name="_Hlk187335986"/>
            <w:bookmarkStart w:id="15" w:name="_Hlk187336100"/>
            <w:r w:rsidRPr="00932DA2">
              <w:rPr>
                <w:rFonts w:ascii="Times New Roman" w:eastAsia="Calibri" w:hAnsi="Times New Roman" w:cs="Times New Roman"/>
                <w:b/>
                <w:bCs/>
                <w:sz w:val="18"/>
                <w:szCs w:val="18"/>
              </w:rPr>
              <w:t>NORMATIVA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79B2F4" w14:textId="4E2A1AF0" w:rsidR="00932DA2" w:rsidRPr="00932DA2" w:rsidRDefault="00932DA2" w:rsidP="00932DA2">
            <w:pPr>
              <w:spacing w:after="0" w:line="276" w:lineRule="auto"/>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UNITÀ</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16D31741" w14:textId="1460DD1B" w:rsidR="00932DA2" w:rsidRPr="00932DA2" w:rsidRDefault="00932DA2" w:rsidP="00932DA2">
            <w:pPr>
              <w:spacing w:after="0" w:line="276" w:lineRule="auto"/>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QUALIFICHE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B2FDF92"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 xml:space="preserve">Decorrenza </w:t>
            </w:r>
          </w:p>
          <w:p w14:paraId="36A0BE67"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 xml:space="preserve">autorizzazione </w:t>
            </w:r>
          </w:p>
          <w:p w14:paraId="4FB55181"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ad assumere</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7A04A4C4"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 xml:space="preserve">Spesa autorizzata </w:t>
            </w:r>
          </w:p>
          <w:p w14:paraId="1F31EA6B"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per anno 2025</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58FABE0C"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 xml:space="preserve">Spesa autorizzata </w:t>
            </w:r>
          </w:p>
          <w:p w14:paraId="2659AE86"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per anno 2026</w:t>
            </w:r>
          </w:p>
        </w:tc>
        <w:tc>
          <w:tcPr>
            <w:tcW w:w="1141" w:type="dxa"/>
            <w:tcBorders>
              <w:top w:val="single" w:sz="4" w:space="0" w:color="auto"/>
              <w:left w:val="nil"/>
              <w:bottom w:val="single" w:sz="4" w:space="0" w:color="auto"/>
              <w:right w:val="single" w:sz="4" w:space="0" w:color="auto"/>
            </w:tcBorders>
          </w:tcPr>
          <w:p w14:paraId="59890E30"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 xml:space="preserve">UNITA’ </w:t>
            </w:r>
          </w:p>
          <w:p w14:paraId="79F23A86"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 xml:space="preserve">DA </w:t>
            </w:r>
          </w:p>
          <w:p w14:paraId="5CBC26E1" w14:textId="77777777" w:rsidR="00932DA2" w:rsidRPr="00932DA2" w:rsidRDefault="00932DA2" w:rsidP="007B6890">
            <w:pPr>
              <w:spacing w:after="0" w:line="276" w:lineRule="auto"/>
              <w:jc w:val="center"/>
              <w:rPr>
                <w:rFonts w:ascii="Times New Roman" w:eastAsia="Calibri" w:hAnsi="Times New Roman" w:cs="Times New Roman"/>
                <w:b/>
                <w:bCs/>
                <w:sz w:val="18"/>
                <w:szCs w:val="18"/>
              </w:rPr>
            </w:pPr>
            <w:r w:rsidRPr="00932DA2">
              <w:rPr>
                <w:rFonts w:ascii="Times New Roman" w:eastAsia="Calibri" w:hAnsi="Times New Roman" w:cs="Times New Roman"/>
                <w:b/>
                <w:bCs/>
                <w:sz w:val="18"/>
                <w:szCs w:val="18"/>
              </w:rPr>
              <w:t>ASSUMERE</w:t>
            </w:r>
          </w:p>
        </w:tc>
      </w:tr>
      <w:bookmarkEnd w:id="14"/>
      <w:tr w:rsidR="00932DA2" w:rsidRPr="008F77E4" w14:paraId="01A2E24B" w14:textId="77777777" w:rsidTr="00932DA2">
        <w:trPr>
          <w:trHeight w:val="1058"/>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tcPr>
          <w:p w14:paraId="7AE4CE30" w14:textId="77777777" w:rsidR="00932DA2" w:rsidRPr="008F77E4" w:rsidRDefault="00932DA2" w:rsidP="007B6890">
            <w:pPr>
              <w:spacing w:after="0" w:line="276" w:lineRule="auto"/>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 xml:space="preserve"> LEGGE 21 febbraio 2024, n. 14 Ratifica ed esecuzione del Protocollo tra il Governo della Repubblica italiana e il Consiglio dei ministri della Repubblica di Albania per il rafforzamento della collaborazione in materia migratoria, fatto a Roma il 6 novembre 2023- art. 5 comma 5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C6F7E8" w14:textId="77777777" w:rsidR="00932DA2" w:rsidRPr="008F77E4" w:rsidRDefault="00932DA2" w:rsidP="007B6890">
            <w:pPr>
              <w:spacing w:after="0" w:line="276" w:lineRule="auto"/>
              <w:ind w:firstLine="708"/>
              <w:jc w:val="center"/>
              <w:rPr>
                <w:rFonts w:ascii="Times New Roman" w:eastAsia="Calibri" w:hAnsi="Times New Roman" w:cs="Times New Roman"/>
                <w:sz w:val="18"/>
                <w:szCs w:val="18"/>
              </w:rPr>
            </w:pPr>
            <w:r w:rsidRPr="008F77E4">
              <w:rPr>
                <w:rFonts w:ascii="Times New Roman" w:eastAsia="Calibri" w:hAnsi="Times New Roman" w:cs="Times New Roman"/>
                <w:sz w:val="18"/>
                <w:szCs w:val="18"/>
              </w:rPr>
              <w:t>18</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A214B7D" w14:textId="77777777" w:rsidR="00932DA2" w:rsidRPr="008F77E4" w:rsidRDefault="00932DA2" w:rsidP="00932DA2">
            <w:pPr>
              <w:spacing w:after="0" w:line="276" w:lineRule="auto"/>
              <w:rPr>
                <w:rFonts w:ascii="Times New Roman" w:eastAsia="Calibri" w:hAnsi="Times New Roman" w:cs="Times New Roman"/>
                <w:sz w:val="18"/>
                <w:szCs w:val="18"/>
              </w:rPr>
            </w:pPr>
            <w:r w:rsidRPr="008F77E4">
              <w:rPr>
                <w:rFonts w:ascii="Times New Roman" w:eastAsia="Calibri" w:hAnsi="Times New Roman" w:cs="Times New Roman"/>
                <w:sz w:val="18"/>
                <w:szCs w:val="18"/>
              </w:rPr>
              <w:t>Area Funzionari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A59A379" w14:textId="77777777" w:rsidR="00932DA2" w:rsidRPr="008F77E4" w:rsidRDefault="00932DA2" w:rsidP="007B6890">
            <w:pPr>
              <w:spacing w:after="0" w:line="276" w:lineRule="auto"/>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Biennio 2024-2025</w:t>
            </w: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BE1211E" w14:textId="77777777" w:rsidR="00932DA2" w:rsidRPr="008F77E4" w:rsidRDefault="00932DA2" w:rsidP="007B6890">
            <w:pPr>
              <w:spacing w:after="0" w:line="276" w:lineRule="auto"/>
              <w:jc w:val="center"/>
              <w:rPr>
                <w:rFonts w:ascii="Times New Roman" w:eastAsia="Calibri" w:hAnsi="Times New Roman" w:cs="Times New Roman"/>
                <w:sz w:val="18"/>
                <w:szCs w:val="18"/>
              </w:rPr>
            </w:pPr>
            <w:r w:rsidRPr="008F77E4">
              <w:rPr>
                <w:rFonts w:ascii="Times New Roman" w:eastAsia="Calibri" w:hAnsi="Times New Roman" w:cs="Times New Roman"/>
                <w:sz w:val="18"/>
                <w:szCs w:val="18"/>
              </w:rPr>
              <w:t xml:space="preserve">€1.324.529 </w:t>
            </w:r>
          </w:p>
          <w:p w14:paraId="26C02C4E" w14:textId="77777777" w:rsidR="00932DA2" w:rsidRPr="008F77E4" w:rsidRDefault="00932DA2" w:rsidP="007B6890">
            <w:pPr>
              <w:spacing w:after="0" w:line="276" w:lineRule="auto"/>
              <w:jc w:val="center"/>
              <w:rPr>
                <w:rFonts w:ascii="Times New Roman" w:eastAsia="Calibri" w:hAnsi="Times New Roman" w:cs="Times New Roman"/>
                <w:sz w:val="18"/>
                <w:szCs w:val="18"/>
              </w:rPr>
            </w:pPr>
            <w:r w:rsidRPr="008F77E4">
              <w:rPr>
                <w:rFonts w:ascii="Times New Roman" w:eastAsia="Calibri" w:hAnsi="Times New Roman" w:cs="Times New Roman"/>
                <w:sz w:val="18"/>
                <w:szCs w:val="18"/>
              </w:rPr>
              <w:t>per l'anno 2024.</w:t>
            </w:r>
          </w:p>
          <w:p w14:paraId="35706CDA" w14:textId="77777777" w:rsidR="00932DA2" w:rsidRPr="008F77E4" w:rsidRDefault="00932DA2" w:rsidP="007B6890">
            <w:pPr>
              <w:spacing w:after="0" w:line="276" w:lineRule="auto"/>
              <w:jc w:val="center"/>
              <w:rPr>
                <w:rFonts w:ascii="Times New Roman" w:eastAsia="Calibri" w:hAnsi="Times New Roman" w:cs="Times New Roman"/>
                <w:sz w:val="18"/>
                <w:szCs w:val="18"/>
              </w:rPr>
            </w:pPr>
            <w:r w:rsidRPr="008F77E4">
              <w:rPr>
                <w:rFonts w:ascii="Times New Roman" w:eastAsia="Calibri" w:hAnsi="Times New Roman" w:cs="Times New Roman"/>
                <w:sz w:val="18"/>
                <w:szCs w:val="18"/>
              </w:rPr>
              <w:t>+ spesa di euro 500.000 per l'anno 2024 per lo svolgimento delle procedure concorsuali + euro 66.227 per l'anno 2024</w:t>
            </w:r>
          </w:p>
          <w:p w14:paraId="350CA9BC" w14:textId="77777777" w:rsidR="00932DA2" w:rsidRPr="008F77E4" w:rsidRDefault="00932DA2" w:rsidP="007B6890">
            <w:pPr>
              <w:spacing w:after="0" w:line="276" w:lineRule="auto"/>
              <w:jc w:val="center"/>
              <w:rPr>
                <w:rFonts w:ascii="Times New Roman" w:eastAsia="Calibri" w:hAnsi="Times New Roman" w:cs="Times New Roman"/>
                <w:sz w:val="18"/>
                <w:szCs w:val="18"/>
              </w:rPr>
            </w:pPr>
            <w:r w:rsidRPr="008F77E4">
              <w:rPr>
                <w:rFonts w:ascii="Times New Roman" w:eastAsia="Calibri" w:hAnsi="Times New Roman" w:cs="Times New Roman"/>
                <w:sz w:val="18"/>
                <w:szCs w:val="18"/>
              </w:rPr>
              <w:t>(spesa prevista per entrambe le assunzioni in deroga)</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41D85029" w14:textId="77777777" w:rsidR="00932DA2" w:rsidRPr="008F77E4" w:rsidRDefault="00932DA2" w:rsidP="007B6890">
            <w:pPr>
              <w:spacing w:after="0" w:line="276" w:lineRule="auto"/>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 xml:space="preserve">€1.986.793 annui a decorrere dall'anno 2025 + </w:t>
            </w:r>
            <w:r w:rsidRPr="008F77E4">
              <w:rPr>
                <w:sz w:val="18"/>
                <w:szCs w:val="18"/>
                <w:bdr w:val="none" w:sz="0" w:space="0" w:color="auto" w:frame="1"/>
              </w:rPr>
              <w:t>euro</w:t>
            </w:r>
            <w:r w:rsidRPr="008F77E4">
              <w:rPr>
                <w:rFonts w:ascii="Times New Roman" w:eastAsia="Calibri" w:hAnsi="Times New Roman" w:cs="Times New Roman"/>
                <w:sz w:val="18"/>
                <w:szCs w:val="18"/>
              </w:rPr>
              <w:t xml:space="preserve"> 19.868 annui a decorrere dall'anno 2025 per i maggiori oneri di funzionamento.</w:t>
            </w:r>
          </w:p>
          <w:p w14:paraId="22881DF2" w14:textId="77777777" w:rsidR="00932DA2" w:rsidRPr="008F77E4" w:rsidRDefault="00932DA2" w:rsidP="007B6890">
            <w:pPr>
              <w:spacing w:after="0" w:line="276" w:lineRule="auto"/>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(spesa prevista per entrambe le assunzioni in deroga)</w:t>
            </w:r>
          </w:p>
        </w:tc>
        <w:tc>
          <w:tcPr>
            <w:tcW w:w="1141" w:type="dxa"/>
            <w:tcBorders>
              <w:top w:val="single" w:sz="4" w:space="0" w:color="auto"/>
              <w:left w:val="nil"/>
              <w:bottom w:val="single" w:sz="4" w:space="0" w:color="auto"/>
              <w:right w:val="single" w:sz="4" w:space="0" w:color="auto"/>
            </w:tcBorders>
          </w:tcPr>
          <w:p w14:paraId="5AF199B7" w14:textId="77777777" w:rsidR="00932DA2" w:rsidRPr="008F77E4" w:rsidRDefault="00932DA2" w:rsidP="007B6890">
            <w:pPr>
              <w:spacing w:after="0" w:line="276" w:lineRule="auto"/>
              <w:jc w:val="center"/>
              <w:rPr>
                <w:rFonts w:ascii="Times New Roman" w:eastAsia="Calibri" w:hAnsi="Times New Roman" w:cs="Times New Roman"/>
                <w:b/>
                <w:bCs/>
                <w:sz w:val="18"/>
                <w:szCs w:val="18"/>
              </w:rPr>
            </w:pPr>
            <w:r w:rsidRPr="008F77E4">
              <w:rPr>
                <w:rFonts w:ascii="Times New Roman" w:eastAsia="Calibri" w:hAnsi="Times New Roman" w:cs="Times New Roman"/>
                <w:sz w:val="18"/>
                <w:szCs w:val="18"/>
              </w:rPr>
              <w:t>Nei limiti della dotazione organica</w:t>
            </w:r>
          </w:p>
        </w:tc>
      </w:tr>
      <w:tr w:rsidR="00932DA2" w:rsidRPr="008F77E4" w14:paraId="6F223B8F" w14:textId="77777777" w:rsidTr="009278B8">
        <w:trPr>
          <w:trHeight w:val="2862"/>
        </w:trPr>
        <w:tc>
          <w:tcPr>
            <w:tcW w:w="1844" w:type="dxa"/>
            <w:tcBorders>
              <w:top w:val="single" w:sz="4" w:space="0" w:color="auto"/>
              <w:left w:val="single" w:sz="8" w:space="0" w:color="auto"/>
              <w:bottom w:val="single" w:sz="4" w:space="0" w:color="auto"/>
              <w:right w:val="single" w:sz="4" w:space="0" w:color="auto"/>
            </w:tcBorders>
            <w:shd w:val="clear" w:color="auto" w:fill="auto"/>
            <w:vAlign w:val="center"/>
          </w:tcPr>
          <w:p w14:paraId="60CFFE6F" w14:textId="77777777" w:rsidR="00932DA2" w:rsidRPr="008F77E4" w:rsidRDefault="00932DA2" w:rsidP="007B6890">
            <w:pPr>
              <w:spacing w:after="0" w:line="276" w:lineRule="auto"/>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LEGGE 21 febbraio 2024, n. 14 Ratifica ed esecuzione del Protocollo tra il Governo della Repubblica italiana e il Consiglio dei ministri della Repubblica di Albania per il rafforzamento della collaborazione in materia migratoria, fatto a Roma il 6 novembre 2023- art. 5 comma 5</w:t>
            </w:r>
          </w:p>
          <w:p w14:paraId="2660C217" w14:textId="77777777" w:rsidR="00932DA2" w:rsidRPr="008F77E4" w:rsidRDefault="00932DA2" w:rsidP="007B6890">
            <w:pPr>
              <w:spacing w:after="0" w:line="276" w:lineRule="auto"/>
              <w:jc w:val="both"/>
              <w:rPr>
                <w:rFonts w:ascii="Times New Roman" w:eastAsia="Calibri"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02C285" w14:textId="77777777" w:rsidR="00932DA2" w:rsidRPr="008F77E4" w:rsidRDefault="00932DA2" w:rsidP="007B6890">
            <w:pPr>
              <w:spacing w:after="0" w:line="276" w:lineRule="auto"/>
              <w:ind w:firstLine="708"/>
              <w:jc w:val="center"/>
              <w:rPr>
                <w:rFonts w:ascii="Times New Roman" w:eastAsia="Calibri" w:hAnsi="Times New Roman" w:cs="Times New Roman"/>
                <w:sz w:val="18"/>
                <w:szCs w:val="18"/>
              </w:rPr>
            </w:pPr>
            <w:r w:rsidRPr="008F77E4">
              <w:rPr>
                <w:rFonts w:ascii="Times New Roman" w:eastAsia="Calibri" w:hAnsi="Times New Roman" w:cs="Times New Roman"/>
                <w:sz w:val="18"/>
                <w:szCs w:val="18"/>
              </w:rPr>
              <w:t>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29ED642D" w14:textId="77777777" w:rsidR="00932DA2" w:rsidRPr="008F77E4" w:rsidRDefault="00932DA2" w:rsidP="00932DA2">
            <w:pPr>
              <w:spacing w:after="0" w:line="276" w:lineRule="auto"/>
              <w:rPr>
                <w:rFonts w:ascii="Times New Roman" w:eastAsia="Calibri" w:hAnsi="Times New Roman" w:cs="Times New Roman"/>
                <w:sz w:val="18"/>
                <w:szCs w:val="18"/>
              </w:rPr>
            </w:pPr>
            <w:r w:rsidRPr="008F77E4">
              <w:rPr>
                <w:rFonts w:ascii="Times New Roman" w:eastAsia="Calibri" w:hAnsi="Times New Roman" w:cs="Times New Roman"/>
                <w:sz w:val="18"/>
                <w:szCs w:val="18"/>
              </w:rPr>
              <w:t>Area assistenti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28CF7E" w14:textId="77777777" w:rsidR="00932DA2" w:rsidRPr="008F77E4" w:rsidRDefault="00932DA2" w:rsidP="007B6890">
            <w:pPr>
              <w:spacing w:after="0" w:line="276" w:lineRule="auto"/>
              <w:jc w:val="both"/>
              <w:rPr>
                <w:rFonts w:ascii="Times New Roman" w:eastAsia="Calibri" w:hAnsi="Times New Roman" w:cs="Times New Roman"/>
                <w:sz w:val="18"/>
                <w:szCs w:val="18"/>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1FACD0A5" w14:textId="77777777" w:rsidR="00932DA2" w:rsidRPr="008F77E4" w:rsidRDefault="00932DA2" w:rsidP="007B6890">
            <w:pPr>
              <w:spacing w:after="0" w:line="276" w:lineRule="auto"/>
              <w:jc w:val="center"/>
              <w:rPr>
                <w:rFonts w:ascii="Times New Roman" w:eastAsia="Calibri" w:hAnsi="Times New Roman" w:cs="Times New Roman"/>
                <w:sz w:val="18"/>
                <w:szCs w:val="18"/>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43CD0270" w14:textId="77777777" w:rsidR="00932DA2" w:rsidRPr="008F77E4" w:rsidRDefault="00932DA2" w:rsidP="007B6890">
            <w:pPr>
              <w:spacing w:after="0" w:line="276" w:lineRule="auto"/>
              <w:jc w:val="both"/>
              <w:rPr>
                <w:rFonts w:ascii="Times New Roman" w:eastAsia="Calibri" w:hAnsi="Times New Roman" w:cs="Times New Roman"/>
                <w:sz w:val="18"/>
                <w:szCs w:val="18"/>
              </w:rPr>
            </w:pPr>
          </w:p>
        </w:tc>
        <w:tc>
          <w:tcPr>
            <w:tcW w:w="1141" w:type="dxa"/>
            <w:tcBorders>
              <w:top w:val="single" w:sz="4" w:space="0" w:color="auto"/>
              <w:left w:val="nil"/>
              <w:bottom w:val="single" w:sz="4" w:space="0" w:color="auto"/>
              <w:right w:val="single" w:sz="4" w:space="0" w:color="auto"/>
            </w:tcBorders>
          </w:tcPr>
          <w:p w14:paraId="2AE35AE1" w14:textId="77777777" w:rsidR="00932DA2" w:rsidRPr="008F77E4" w:rsidRDefault="00932DA2" w:rsidP="007B6890">
            <w:pPr>
              <w:spacing w:after="0" w:line="276" w:lineRule="auto"/>
              <w:jc w:val="center"/>
              <w:rPr>
                <w:rFonts w:ascii="Times New Roman" w:eastAsia="Calibri" w:hAnsi="Times New Roman" w:cs="Times New Roman"/>
                <w:b/>
                <w:bCs/>
                <w:sz w:val="18"/>
                <w:szCs w:val="18"/>
              </w:rPr>
            </w:pPr>
            <w:r w:rsidRPr="008F77E4">
              <w:rPr>
                <w:rFonts w:ascii="Times New Roman" w:eastAsia="Calibri" w:hAnsi="Times New Roman" w:cs="Times New Roman"/>
                <w:sz w:val="18"/>
                <w:szCs w:val="18"/>
              </w:rPr>
              <w:t>Nei limiti della dotazione organica</w:t>
            </w:r>
          </w:p>
        </w:tc>
      </w:tr>
      <w:bookmarkEnd w:id="15"/>
      <w:tr w:rsidR="00932DA2" w:rsidRPr="008F77E4" w14:paraId="7250D870" w14:textId="77777777" w:rsidTr="00932DA2">
        <w:trPr>
          <w:trHeight w:val="615"/>
        </w:trPr>
        <w:tc>
          <w:tcPr>
            <w:tcW w:w="1844" w:type="dxa"/>
            <w:tcBorders>
              <w:top w:val="single" w:sz="4" w:space="0" w:color="auto"/>
              <w:left w:val="single" w:sz="8" w:space="0" w:color="auto"/>
              <w:bottom w:val="single" w:sz="4" w:space="0" w:color="auto"/>
              <w:right w:val="single" w:sz="4" w:space="0" w:color="auto"/>
            </w:tcBorders>
            <w:shd w:val="clear" w:color="auto" w:fill="auto"/>
            <w:vAlign w:val="bottom"/>
          </w:tcPr>
          <w:p w14:paraId="0F53C447"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 xml:space="preserve">Decreto-legge n. 131/2024, art. 4 comma 1- </w:t>
            </w:r>
            <w:r w:rsidRPr="008F77E4">
              <w:rPr>
                <w:rFonts w:ascii="Times New Roman" w:eastAsia="Calibri" w:hAnsi="Times New Roman" w:cs="Times New Roman"/>
                <w:b/>
                <w:bCs/>
                <w:sz w:val="18"/>
                <w:szCs w:val="18"/>
              </w:rPr>
              <w:t>aumento dotazione organica</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B9D9DDA"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61</w:t>
            </w:r>
          </w:p>
        </w:tc>
        <w:tc>
          <w:tcPr>
            <w:tcW w:w="1367" w:type="dxa"/>
            <w:tcBorders>
              <w:top w:val="single" w:sz="4" w:space="0" w:color="auto"/>
              <w:left w:val="nil"/>
              <w:bottom w:val="single" w:sz="4" w:space="0" w:color="auto"/>
              <w:right w:val="single" w:sz="4" w:space="0" w:color="auto"/>
            </w:tcBorders>
            <w:shd w:val="clear" w:color="auto" w:fill="auto"/>
            <w:noWrap/>
            <w:vAlign w:val="bottom"/>
          </w:tcPr>
          <w:p w14:paraId="08BD87AB" w14:textId="77777777" w:rsidR="00932DA2" w:rsidRPr="008F77E4" w:rsidRDefault="00932DA2" w:rsidP="00932DA2">
            <w:pPr>
              <w:spacing w:after="0" w:line="276" w:lineRule="auto"/>
              <w:jc w:val="center"/>
              <w:rPr>
                <w:rFonts w:ascii="Times New Roman" w:eastAsia="Calibri" w:hAnsi="Times New Roman" w:cs="Times New Roman"/>
                <w:sz w:val="18"/>
                <w:szCs w:val="18"/>
              </w:rPr>
            </w:pPr>
            <w:r w:rsidRPr="008F77E4">
              <w:rPr>
                <w:rFonts w:ascii="Times New Roman" w:eastAsia="Calibri" w:hAnsi="Times New Roman" w:cs="Times New Roman"/>
                <w:sz w:val="18"/>
                <w:szCs w:val="18"/>
              </w:rPr>
              <w:t>AREA FUNZIONARI profilo contabile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A0A6BEF"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01/01/2025</w:t>
            </w:r>
          </w:p>
        </w:tc>
        <w:tc>
          <w:tcPr>
            <w:tcW w:w="1568" w:type="dxa"/>
            <w:vMerge w:val="restart"/>
            <w:tcBorders>
              <w:top w:val="single" w:sz="4" w:space="0" w:color="auto"/>
              <w:left w:val="nil"/>
              <w:right w:val="single" w:sz="4" w:space="0" w:color="auto"/>
            </w:tcBorders>
            <w:shd w:val="clear" w:color="auto" w:fill="auto"/>
            <w:noWrap/>
            <w:vAlign w:val="center"/>
          </w:tcPr>
          <w:p w14:paraId="2CDB8E3C" w14:textId="458A21FF" w:rsidR="00932DA2" w:rsidRPr="008F77E4" w:rsidRDefault="00662B30" w:rsidP="007B6890">
            <w:pPr>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932DA2" w:rsidRPr="008F77E4">
              <w:rPr>
                <w:rFonts w:ascii="Times New Roman" w:eastAsia="Calibri" w:hAnsi="Times New Roman" w:cs="Times New Roman"/>
                <w:sz w:val="18"/>
                <w:szCs w:val="18"/>
              </w:rPr>
              <w:t>5.002.710</w:t>
            </w:r>
          </w:p>
        </w:tc>
        <w:tc>
          <w:tcPr>
            <w:tcW w:w="1658" w:type="dxa"/>
            <w:vMerge w:val="restart"/>
            <w:tcBorders>
              <w:top w:val="single" w:sz="4" w:space="0" w:color="auto"/>
              <w:left w:val="nil"/>
              <w:right w:val="single" w:sz="4" w:space="0" w:color="auto"/>
            </w:tcBorders>
            <w:shd w:val="clear" w:color="auto" w:fill="auto"/>
            <w:noWrap/>
            <w:vAlign w:val="center"/>
          </w:tcPr>
          <w:p w14:paraId="7DEC688A" w14:textId="1917F803" w:rsidR="00932DA2" w:rsidRPr="008F77E4" w:rsidRDefault="00662B30" w:rsidP="00662B30">
            <w:pPr>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932DA2" w:rsidRPr="008F77E4">
              <w:rPr>
                <w:rFonts w:ascii="Times New Roman" w:eastAsia="Calibri" w:hAnsi="Times New Roman" w:cs="Times New Roman"/>
                <w:sz w:val="18"/>
                <w:szCs w:val="18"/>
              </w:rPr>
              <w:t>10.005.420</w:t>
            </w:r>
          </w:p>
        </w:tc>
        <w:tc>
          <w:tcPr>
            <w:tcW w:w="1141" w:type="dxa"/>
            <w:tcBorders>
              <w:top w:val="single" w:sz="4" w:space="0" w:color="auto"/>
              <w:left w:val="nil"/>
              <w:bottom w:val="single" w:sz="4" w:space="0" w:color="auto"/>
              <w:right w:val="single" w:sz="4" w:space="0" w:color="auto"/>
            </w:tcBorders>
          </w:tcPr>
          <w:p w14:paraId="717360AE" w14:textId="77777777" w:rsidR="00932DA2" w:rsidRPr="008F77E4" w:rsidRDefault="00932DA2" w:rsidP="007B6890">
            <w:pPr>
              <w:spacing w:after="0" w:line="276" w:lineRule="auto"/>
              <w:ind w:firstLine="708"/>
              <w:rPr>
                <w:rFonts w:ascii="Times New Roman" w:eastAsia="Calibri" w:hAnsi="Times New Roman" w:cs="Times New Roman"/>
                <w:sz w:val="18"/>
                <w:szCs w:val="18"/>
              </w:rPr>
            </w:pPr>
            <w:r w:rsidRPr="008F77E4">
              <w:rPr>
                <w:rFonts w:ascii="Times New Roman" w:eastAsia="Calibri" w:hAnsi="Times New Roman" w:cs="Times New Roman"/>
                <w:sz w:val="18"/>
                <w:szCs w:val="18"/>
              </w:rPr>
              <w:t xml:space="preserve">61 unità in </w:t>
            </w:r>
            <w:r w:rsidRPr="008F77E4">
              <w:rPr>
                <w:rFonts w:ascii="Times New Roman" w:eastAsia="Calibri" w:hAnsi="Times New Roman" w:cs="Times New Roman"/>
                <w:b/>
                <w:bCs/>
                <w:sz w:val="18"/>
                <w:szCs w:val="18"/>
              </w:rPr>
              <w:t xml:space="preserve">aumento </w:t>
            </w:r>
            <w:r w:rsidRPr="008F77E4">
              <w:rPr>
                <w:rFonts w:ascii="Times New Roman" w:eastAsia="Calibri" w:hAnsi="Times New Roman" w:cs="Times New Roman"/>
                <w:sz w:val="18"/>
                <w:szCs w:val="18"/>
              </w:rPr>
              <w:t>della dotazione organica</w:t>
            </w:r>
          </w:p>
        </w:tc>
      </w:tr>
      <w:tr w:rsidR="00932DA2" w:rsidRPr="008F77E4" w14:paraId="26F23EB0" w14:textId="77777777" w:rsidTr="00932DA2">
        <w:trPr>
          <w:trHeight w:val="615"/>
        </w:trPr>
        <w:tc>
          <w:tcPr>
            <w:tcW w:w="1844" w:type="dxa"/>
            <w:tcBorders>
              <w:top w:val="single" w:sz="4" w:space="0" w:color="auto"/>
              <w:left w:val="single" w:sz="8" w:space="0" w:color="auto"/>
              <w:bottom w:val="single" w:sz="4" w:space="0" w:color="auto"/>
              <w:right w:val="single" w:sz="4" w:space="0" w:color="auto"/>
            </w:tcBorders>
            <w:shd w:val="clear" w:color="auto" w:fill="auto"/>
            <w:vAlign w:val="bottom"/>
          </w:tcPr>
          <w:p w14:paraId="228C29D0"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 xml:space="preserve">Decreto-legge n. 131/2024, art. 4 comma 1- </w:t>
            </w:r>
            <w:r w:rsidRPr="008F77E4">
              <w:rPr>
                <w:rFonts w:ascii="Times New Roman" w:eastAsia="Calibri" w:hAnsi="Times New Roman" w:cs="Times New Roman"/>
                <w:b/>
                <w:bCs/>
                <w:sz w:val="18"/>
                <w:szCs w:val="18"/>
              </w:rPr>
              <w:t>aumento dotazione organica</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62CE467"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189</w:t>
            </w:r>
          </w:p>
        </w:tc>
        <w:tc>
          <w:tcPr>
            <w:tcW w:w="1367" w:type="dxa"/>
            <w:tcBorders>
              <w:top w:val="single" w:sz="4" w:space="0" w:color="auto"/>
              <w:left w:val="nil"/>
              <w:bottom w:val="single" w:sz="4" w:space="0" w:color="auto"/>
              <w:right w:val="single" w:sz="4" w:space="0" w:color="auto"/>
            </w:tcBorders>
            <w:shd w:val="clear" w:color="auto" w:fill="auto"/>
            <w:noWrap/>
            <w:vAlign w:val="bottom"/>
          </w:tcPr>
          <w:p w14:paraId="33434D70" w14:textId="77777777" w:rsidR="00932DA2" w:rsidRPr="008F77E4" w:rsidRDefault="00932DA2" w:rsidP="00932DA2">
            <w:pPr>
              <w:spacing w:after="0" w:line="276" w:lineRule="auto"/>
              <w:jc w:val="center"/>
              <w:rPr>
                <w:rFonts w:ascii="Times New Roman" w:eastAsia="Calibri" w:hAnsi="Times New Roman" w:cs="Times New Roman"/>
                <w:sz w:val="18"/>
                <w:szCs w:val="18"/>
              </w:rPr>
            </w:pPr>
            <w:r w:rsidRPr="008F77E4">
              <w:rPr>
                <w:rFonts w:ascii="Times New Roman" w:eastAsia="Calibri" w:hAnsi="Times New Roman" w:cs="Times New Roman"/>
                <w:sz w:val="18"/>
                <w:szCs w:val="18"/>
              </w:rPr>
              <w:t>AREA ASSISTENTI profilo contabili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7FE8BA4"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01/01/2025</w:t>
            </w:r>
          </w:p>
        </w:tc>
        <w:tc>
          <w:tcPr>
            <w:tcW w:w="1568" w:type="dxa"/>
            <w:vMerge/>
            <w:tcBorders>
              <w:left w:val="nil"/>
              <w:bottom w:val="single" w:sz="4" w:space="0" w:color="auto"/>
              <w:right w:val="single" w:sz="4" w:space="0" w:color="auto"/>
            </w:tcBorders>
            <w:shd w:val="clear" w:color="auto" w:fill="auto"/>
            <w:noWrap/>
            <w:vAlign w:val="bottom"/>
          </w:tcPr>
          <w:p w14:paraId="3B3FF722"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p>
        </w:tc>
        <w:tc>
          <w:tcPr>
            <w:tcW w:w="1658" w:type="dxa"/>
            <w:vMerge/>
            <w:tcBorders>
              <w:left w:val="nil"/>
              <w:bottom w:val="single" w:sz="4" w:space="0" w:color="auto"/>
              <w:right w:val="single" w:sz="4" w:space="0" w:color="auto"/>
            </w:tcBorders>
            <w:shd w:val="clear" w:color="auto" w:fill="auto"/>
            <w:noWrap/>
            <w:vAlign w:val="center"/>
          </w:tcPr>
          <w:p w14:paraId="1FF8A40D"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p>
        </w:tc>
        <w:tc>
          <w:tcPr>
            <w:tcW w:w="1141" w:type="dxa"/>
            <w:tcBorders>
              <w:top w:val="single" w:sz="4" w:space="0" w:color="auto"/>
              <w:left w:val="nil"/>
              <w:bottom w:val="single" w:sz="4" w:space="0" w:color="auto"/>
              <w:right w:val="single" w:sz="4" w:space="0" w:color="auto"/>
            </w:tcBorders>
          </w:tcPr>
          <w:p w14:paraId="20BA5241"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 xml:space="preserve">189 unità in </w:t>
            </w:r>
            <w:r w:rsidRPr="008F77E4">
              <w:rPr>
                <w:rFonts w:ascii="Times New Roman" w:eastAsia="Calibri" w:hAnsi="Times New Roman" w:cs="Times New Roman"/>
                <w:b/>
                <w:bCs/>
                <w:sz w:val="18"/>
                <w:szCs w:val="18"/>
              </w:rPr>
              <w:t>aumento</w:t>
            </w:r>
            <w:r w:rsidRPr="008F77E4">
              <w:rPr>
                <w:rFonts w:ascii="Times New Roman" w:eastAsia="Calibri" w:hAnsi="Times New Roman" w:cs="Times New Roman"/>
                <w:sz w:val="18"/>
                <w:szCs w:val="18"/>
              </w:rPr>
              <w:t xml:space="preserve"> della dotazione organica 89 </w:t>
            </w:r>
          </w:p>
        </w:tc>
      </w:tr>
      <w:tr w:rsidR="00932DA2" w:rsidRPr="008F77E4" w14:paraId="33A76C30" w14:textId="77777777" w:rsidTr="009278B8">
        <w:trPr>
          <w:trHeight w:val="1815"/>
        </w:trPr>
        <w:tc>
          <w:tcPr>
            <w:tcW w:w="1844" w:type="dxa"/>
            <w:tcBorders>
              <w:top w:val="single" w:sz="4" w:space="0" w:color="auto"/>
              <w:left w:val="single" w:sz="8" w:space="0" w:color="auto"/>
              <w:bottom w:val="single" w:sz="4" w:space="0" w:color="auto"/>
              <w:right w:val="single" w:sz="4" w:space="0" w:color="auto"/>
            </w:tcBorders>
            <w:shd w:val="clear" w:color="auto" w:fill="auto"/>
            <w:vAlign w:val="bottom"/>
          </w:tcPr>
          <w:p w14:paraId="365BACD2"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t>Decreto-legge n. 131/2024, art. 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601C7AE" w14:textId="77777777" w:rsidR="00932DA2" w:rsidRPr="008F77E4" w:rsidRDefault="00932DA2" w:rsidP="007B6890">
            <w:pPr>
              <w:spacing w:after="0" w:line="276" w:lineRule="auto"/>
              <w:rPr>
                <w:rFonts w:ascii="Times New Roman" w:eastAsia="Calibri" w:hAnsi="Times New Roman" w:cs="Times New Roman"/>
                <w:sz w:val="18"/>
                <w:szCs w:val="18"/>
              </w:rPr>
            </w:pPr>
            <w:r w:rsidRPr="008F77E4">
              <w:rPr>
                <w:rFonts w:ascii="Times New Roman" w:eastAsia="Calibri" w:hAnsi="Times New Roman" w:cs="Times New Roman"/>
                <w:sz w:val="18"/>
                <w:szCs w:val="18"/>
              </w:rPr>
              <w:t>Spesa per svolgimento prove concorsuali</w:t>
            </w:r>
          </w:p>
        </w:tc>
        <w:tc>
          <w:tcPr>
            <w:tcW w:w="1367" w:type="dxa"/>
            <w:tcBorders>
              <w:top w:val="single" w:sz="4" w:space="0" w:color="auto"/>
              <w:left w:val="nil"/>
              <w:bottom w:val="single" w:sz="4" w:space="0" w:color="auto"/>
              <w:right w:val="single" w:sz="4" w:space="0" w:color="auto"/>
            </w:tcBorders>
            <w:shd w:val="clear" w:color="auto" w:fill="auto"/>
            <w:noWrap/>
            <w:vAlign w:val="bottom"/>
          </w:tcPr>
          <w:p w14:paraId="3D5664C8"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6652F30"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62D018CE" w14:textId="763E0D1E" w:rsidR="00932DA2" w:rsidRPr="008F77E4" w:rsidRDefault="00662B30" w:rsidP="00662B30">
            <w:pPr>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w:t>
            </w:r>
            <w:r w:rsidR="00932DA2" w:rsidRPr="008F77E4">
              <w:rPr>
                <w:rFonts w:ascii="Times New Roman" w:eastAsia="Calibri" w:hAnsi="Times New Roman" w:cs="Times New Roman"/>
                <w:sz w:val="18"/>
                <w:szCs w:val="18"/>
              </w:rPr>
              <w:t>2.000.000</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645484E7"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p>
        </w:tc>
        <w:tc>
          <w:tcPr>
            <w:tcW w:w="1141" w:type="dxa"/>
            <w:tcBorders>
              <w:top w:val="single" w:sz="4" w:space="0" w:color="auto"/>
              <w:left w:val="nil"/>
              <w:bottom w:val="single" w:sz="4" w:space="0" w:color="auto"/>
              <w:right w:val="single" w:sz="4" w:space="0" w:color="auto"/>
            </w:tcBorders>
          </w:tcPr>
          <w:p w14:paraId="197B8B9B"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p>
        </w:tc>
      </w:tr>
      <w:tr w:rsidR="00932DA2" w:rsidRPr="008F77E4" w14:paraId="14199874" w14:textId="77777777" w:rsidTr="009278B8">
        <w:trPr>
          <w:trHeight w:val="70"/>
        </w:trPr>
        <w:tc>
          <w:tcPr>
            <w:tcW w:w="1844" w:type="dxa"/>
            <w:tcBorders>
              <w:top w:val="single" w:sz="4" w:space="0" w:color="auto"/>
              <w:left w:val="single" w:sz="8" w:space="0" w:color="auto"/>
              <w:bottom w:val="single" w:sz="4" w:space="0" w:color="auto"/>
              <w:right w:val="single" w:sz="4" w:space="0" w:color="auto"/>
            </w:tcBorders>
            <w:shd w:val="clear" w:color="auto" w:fill="auto"/>
            <w:vAlign w:val="bottom"/>
          </w:tcPr>
          <w:p w14:paraId="38EE2DBA"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r w:rsidRPr="008F77E4">
              <w:rPr>
                <w:rFonts w:ascii="Times New Roman" w:eastAsia="Calibri" w:hAnsi="Times New Roman" w:cs="Times New Roman"/>
                <w:sz w:val="18"/>
                <w:szCs w:val="18"/>
              </w:rPr>
              <w:lastRenderedPageBreak/>
              <w:t>Decreto-legge n. 131/2024, art. 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45D0C91" w14:textId="77777777" w:rsidR="00932DA2" w:rsidRPr="008F77E4" w:rsidRDefault="00932DA2" w:rsidP="007B6890">
            <w:pPr>
              <w:spacing w:after="0" w:line="276" w:lineRule="auto"/>
              <w:rPr>
                <w:rFonts w:ascii="Times New Roman" w:eastAsia="Calibri" w:hAnsi="Times New Roman" w:cs="Times New Roman"/>
                <w:sz w:val="18"/>
                <w:szCs w:val="18"/>
              </w:rPr>
            </w:pPr>
            <w:r w:rsidRPr="008F77E4">
              <w:rPr>
                <w:rFonts w:ascii="Times New Roman" w:eastAsia="Calibri" w:hAnsi="Times New Roman" w:cs="Times New Roman"/>
                <w:sz w:val="18"/>
                <w:szCs w:val="18"/>
              </w:rPr>
              <w:t>Spesa per maggiori oneri derivanti dal reclutamento</w:t>
            </w:r>
          </w:p>
        </w:tc>
        <w:tc>
          <w:tcPr>
            <w:tcW w:w="1367" w:type="dxa"/>
            <w:tcBorders>
              <w:top w:val="single" w:sz="4" w:space="0" w:color="auto"/>
              <w:left w:val="nil"/>
              <w:bottom w:val="single" w:sz="4" w:space="0" w:color="auto"/>
              <w:right w:val="single" w:sz="4" w:space="0" w:color="auto"/>
            </w:tcBorders>
            <w:shd w:val="clear" w:color="auto" w:fill="auto"/>
            <w:noWrap/>
            <w:vAlign w:val="bottom"/>
          </w:tcPr>
          <w:p w14:paraId="20B7E1E8"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96242D8"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59AB2FD5" w14:textId="6F09E83A" w:rsidR="00932DA2" w:rsidRPr="008F77E4" w:rsidRDefault="00662B30" w:rsidP="00662B30">
            <w:pPr>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w:t>
            </w:r>
            <w:r w:rsidR="00932DA2" w:rsidRPr="008F77E4">
              <w:rPr>
                <w:rFonts w:ascii="Times New Roman" w:eastAsia="Calibri" w:hAnsi="Times New Roman" w:cs="Times New Roman"/>
                <w:sz w:val="18"/>
                <w:szCs w:val="18"/>
              </w:rPr>
              <w:t>1.056.250</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1756F6A4" w14:textId="1D2A2E47" w:rsidR="00932DA2" w:rsidRPr="008F77E4" w:rsidRDefault="00662B30" w:rsidP="00662B30">
            <w:pPr>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932DA2" w:rsidRPr="008F77E4">
              <w:rPr>
                <w:rFonts w:ascii="Times New Roman" w:eastAsia="Calibri" w:hAnsi="Times New Roman" w:cs="Times New Roman"/>
                <w:sz w:val="18"/>
                <w:szCs w:val="18"/>
              </w:rPr>
              <w:t>105.750</w:t>
            </w:r>
          </w:p>
        </w:tc>
        <w:tc>
          <w:tcPr>
            <w:tcW w:w="1141" w:type="dxa"/>
            <w:tcBorders>
              <w:top w:val="single" w:sz="4" w:space="0" w:color="auto"/>
              <w:left w:val="nil"/>
              <w:bottom w:val="single" w:sz="4" w:space="0" w:color="auto"/>
              <w:right w:val="single" w:sz="4" w:space="0" w:color="auto"/>
            </w:tcBorders>
          </w:tcPr>
          <w:p w14:paraId="7E40B981" w14:textId="77777777" w:rsidR="00932DA2" w:rsidRPr="008F77E4" w:rsidRDefault="00932DA2" w:rsidP="007B6890">
            <w:pPr>
              <w:spacing w:after="0" w:line="276" w:lineRule="auto"/>
              <w:ind w:firstLine="708"/>
              <w:jc w:val="both"/>
              <w:rPr>
                <w:rFonts w:ascii="Times New Roman" w:eastAsia="Calibri" w:hAnsi="Times New Roman" w:cs="Times New Roman"/>
                <w:sz w:val="18"/>
                <w:szCs w:val="18"/>
              </w:rPr>
            </w:pPr>
          </w:p>
        </w:tc>
      </w:tr>
    </w:tbl>
    <w:p w14:paraId="2C1E4CAB" w14:textId="77777777" w:rsidR="00932DA2" w:rsidRPr="00D15BAE" w:rsidRDefault="00932DA2" w:rsidP="001E70DE">
      <w:pPr>
        <w:spacing w:after="0" w:line="276" w:lineRule="auto"/>
        <w:ind w:firstLine="703"/>
        <w:jc w:val="both"/>
        <w:textAlignment w:val="baseline"/>
        <w:rPr>
          <w:rFonts w:ascii="Times New Roman" w:eastAsia="Times New Roman" w:hAnsi="Times New Roman" w:cs="Times New Roman"/>
          <w:sz w:val="24"/>
          <w:szCs w:val="24"/>
          <w:lang w:eastAsia="it-IT"/>
        </w:rPr>
      </w:pPr>
    </w:p>
    <w:p w14:paraId="20B02583" w14:textId="77777777" w:rsidR="009278B8" w:rsidRDefault="009278B8" w:rsidP="001E70DE">
      <w:pPr>
        <w:spacing w:after="0" w:line="276" w:lineRule="auto"/>
        <w:ind w:firstLine="703"/>
        <w:jc w:val="both"/>
        <w:textAlignment w:val="baseline"/>
        <w:rPr>
          <w:rFonts w:ascii="Times New Roman" w:eastAsia="Times New Roman" w:hAnsi="Times New Roman" w:cs="Times New Roman"/>
          <w:sz w:val="24"/>
          <w:szCs w:val="24"/>
          <w:lang w:eastAsia="it-IT"/>
        </w:rPr>
      </w:pPr>
    </w:p>
    <w:p w14:paraId="1B2DA2FC" w14:textId="07F01707" w:rsidR="00D15BAE" w:rsidRDefault="00D15BAE" w:rsidP="001E70DE">
      <w:pPr>
        <w:spacing w:after="0" w:line="276" w:lineRule="auto"/>
        <w:ind w:firstLine="703"/>
        <w:jc w:val="both"/>
        <w:textAlignment w:val="baseline"/>
        <w:rPr>
          <w:rFonts w:ascii="Times New Roman" w:eastAsia="Times New Roman" w:hAnsi="Times New Roman" w:cs="Times New Roman"/>
          <w:sz w:val="24"/>
          <w:szCs w:val="24"/>
          <w:lang w:eastAsia="it-IT"/>
        </w:rPr>
      </w:pPr>
      <w:r w:rsidRPr="00D15BAE">
        <w:rPr>
          <w:rFonts w:ascii="Times New Roman" w:eastAsia="Times New Roman" w:hAnsi="Times New Roman" w:cs="Times New Roman"/>
          <w:sz w:val="24"/>
          <w:szCs w:val="24"/>
          <w:lang w:eastAsia="it-IT"/>
        </w:rPr>
        <w:t xml:space="preserve">Tabella n. </w:t>
      </w:r>
      <w:r w:rsidR="009278B8">
        <w:rPr>
          <w:rFonts w:ascii="Times New Roman" w:eastAsia="Times New Roman" w:hAnsi="Times New Roman" w:cs="Times New Roman"/>
          <w:sz w:val="24"/>
          <w:szCs w:val="24"/>
          <w:lang w:eastAsia="it-IT"/>
        </w:rPr>
        <w:t>5</w:t>
      </w:r>
      <w:r w:rsidRPr="00D15BAE">
        <w:rPr>
          <w:rFonts w:ascii="Times New Roman" w:eastAsia="Times New Roman" w:hAnsi="Times New Roman" w:cs="Times New Roman"/>
          <w:sz w:val="24"/>
          <w:szCs w:val="24"/>
          <w:lang w:eastAsia="it-IT"/>
        </w:rPr>
        <w:t xml:space="preserve"> </w:t>
      </w:r>
    </w:p>
    <w:p w14:paraId="303212CD" w14:textId="77777777" w:rsidR="009278B8" w:rsidRPr="00D15BAE" w:rsidRDefault="009278B8" w:rsidP="001E70DE">
      <w:pPr>
        <w:spacing w:after="0" w:line="276" w:lineRule="auto"/>
        <w:ind w:firstLine="703"/>
        <w:jc w:val="both"/>
        <w:textAlignment w:val="baseline"/>
        <w:rPr>
          <w:rFonts w:ascii="Times New Roman" w:eastAsia="Times New Roman" w:hAnsi="Times New Roman" w:cs="Times New Roman"/>
          <w:sz w:val="24"/>
          <w:szCs w:val="24"/>
          <w:lang w:eastAsia="it-IT"/>
        </w:rPr>
      </w:pPr>
    </w:p>
    <w:tbl>
      <w:tblPr>
        <w:tblW w:w="5450" w:type="pct"/>
        <w:tblInd w:w="-436" w:type="dxa"/>
        <w:tblLayout w:type="fixed"/>
        <w:tblCellMar>
          <w:left w:w="70" w:type="dxa"/>
          <w:right w:w="70" w:type="dxa"/>
        </w:tblCellMar>
        <w:tblLook w:val="04A0" w:firstRow="1" w:lastRow="0" w:firstColumn="1" w:lastColumn="0" w:noHBand="0" w:noVBand="1"/>
      </w:tblPr>
      <w:tblGrid>
        <w:gridCol w:w="1564"/>
        <w:gridCol w:w="710"/>
        <w:gridCol w:w="991"/>
        <w:gridCol w:w="1135"/>
        <w:gridCol w:w="1982"/>
        <w:gridCol w:w="1982"/>
        <w:gridCol w:w="2125"/>
      </w:tblGrid>
      <w:tr w:rsidR="00EC73E6" w:rsidRPr="00EC73E6" w14:paraId="00C7A9EF" w14:textId="77777777" w:rsidTr="00D15BAE">
        <w:trPr>
          <w:trHeight w:val="745"/>
        </w:trPr>
        <w:tc>
          <w:tcPr>
            <w:tcW w:w="745" w:type="pct"/>
            <w:tcBorders>
              <w:top w:val="single" w:sz="4" w:space="0" w:color="auto"/>
              <w:left w:val="single" w:sz="8" w:space="0" w:color="auto"/>
              <w:bottom w:val="single" w:sz="4" w:space="0" w:color="auto"/>
              <w:right w:val="single" w:sz="4" w:space="0" w:color="auto"/>
            </w:tcBorders>
            <w:shd w:val="clear" w:color="auto" w:fill="auto"/>
            <w:vAlign w:val="center"/>
          </w:tcPr>
          <w:p w14:paraId="6113E04C" w14:textId="77777777" w:rsidR="00EC73E6" w:rsidRPr="00EC73E6" w:rsidRDefault="00EC73E6" w:rsidP="00EC73E6">
            <w:pPr>
              <w:contextualSpacing/>
              <w:jc w:val="center"/>
              <w:rPr>
                <w:b/>
                <w:bCs/>
                <w:sz w:val="16"/>
                <w:szCs w:val="16"/>
              </w:rPr>
            </w:pPr>
            <w:r w:rsidRPr="00EC73E6">
              <w:rPr>
                <w:b/>
                <w:bCs/>
                <w:sz w:val="16"/>
                <w:szCs w:val="16"/>
              </w:rPr>
              <w:t>NORMATIVA</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5290A5EA" w14:textId="77777777" w:rsidR="00EC73E6" w:rsidRPr="00EC73E6" w:rsidRDefault="00EC73E6" w:rsidP="00EC73E6">
            <w:pPr>
              <w:contextualSpacing/>
              <w:jc w:val="center"/>
              <w:rPr>
                <w:b/>
                <w:bCs/>
                <w:sz w:val="16"/>
                <w:szCs w:val="16"/>
              </w:rPr>
            </w:pPr>
            <w:r w:rsidRPr="00EC73E6">
              <w:rPr>
                <w:b/>
                <w:bCs/>
                <w:sz w:val="16"/>
                <w:szCs w:val="16"/>
              </w:rPr>
              <w:t>UNITA’</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1239E7D7" w14:textId="7B6350E0" w:rsidR="00EC73E6" w:rsidRPr="00EC73E6" w:rsidRDefault="00EC73E6" w:rsidP="00EC73E6">
            <w:pPr>
              <w:contextualSpacing/>
              <w:jc w:val="center"/>
              <w:rPr>
                <w:b/>
                <w:bCs/>
                <w:sz w:val="16"/>
                <w:szCs w:val="16"/>
              </w:rPr>
            </w:pPr>
            <w:r w:rsidRPr="00EC73E6">
              <w:rPr>
                <w:b/>
                <w:bCs/>
                <w:sz w:val="16"/>
                <w:szCs w:val="16"/>
              </w:rPr>
              <w:t>QUALIFICHE</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02B405B8" w14:textId="77777777" w:rsidR="00EC73E6" w:rsidRPr="00EC73E6" w:rsidRDefault="00EC73E6" w:rsidP="00EC73E6">
            <w:pPr>
              <w:contextualSpacing/>
              <w:jc w:val="center"/>
              <w:rPr>
                <w:b/>
                <w:bCs/>
                <w:sz w:val="16"/>
                <w:szCs w:val="16"/>
              </w:rPr>
            </w:pPr>
            <w:r w:rsidRPr="00EC73E6">
              <w:rPr>
                <w:b/>
                <w:bCs/>
                <w:sz w:val="16"/>
                <w:szCs w:val="16"/>
              </w:rPr>
              <w:t>Decorrenza</w:t>
            </w:r>
          </w:p>
          <w:p w14:paraId="527FD0D0" w14:textId="2C2290F2" w:rsidR="00EC73E6" w:rsidRPr="00EC73E6" w:rsidRDefault="00EC73E6" w:rsidP="00EC73E6">
            <w:pPr>
              <w:contextualSpacing/>
              <w:jc w:val="center"/>
              <w:rPr>
                <w:b/>
                <w:bCs/>
                <w:sz w:val="16"/>
                <w:szCs w:val="16"/>
              </w:rPr>
            </w:pPr>
            <w:r w:rsidRPr="00EC73E6">
              <w:rPr>
                <w:b/>
                <w:bCs/>
                <w:sz w:val="16"/>
                <w:szCs w:val="16"/>
              </w:rPr>
              <w:t>autorizzazione ad assumere</w:t>
            </w:r>
          </w:p>
        </w:tc>
        <w:tc>
          <w:tcPr>
            <w:tcW w:w="945" w:type="pct"/>
            <w:tcBorders>
              <w:top w:val="single" w:sz="4" w:space="0" w:color="auto"/>
              <w:left w:val="nil"/>
              <w:bottom w:val="single" w:sz="4" w:space="0" w:color="auto"/>
              <w:right w:val="single" w:sz="4" w:space="0" w:color="auto"/>
            </w:tcBorders>
            <w:shd w:val="clear" w:color="auto" w:fill="auto"/>
            <w:noWrap/>
            <w:vAlign w:val="center"/>
          </w:tcPr>
          <w:p w14:paraId="2BA3959B" w14:textId="77777777" w:rsidR="00EC73E6" w:rsidRPr="00EC73E6" w:rsidRDefault="00EC73E6" w:rsidP="00EC73E6">
            <w:pPr>
              <w:contextualSpacing/>
              <w:jc w:val="center"/>
              <w:rPr>
                <w:b/>
                <w:bCs/>
                <w:sz w:val="16"/>
                <w:szCs w:val="16"/>
              </w:rPr>
            </w:pPr>
            <w:r w:rsidRPr="00EC73E6">
              <w:rPr>
                <w:b/>
                <w:bCs/>
                <w:sz w:val="16"/>
                <w:szCs w:val="16"/>
              </w:rPr>
              <w:t>Spesa autorizzata</w:t>
            </w:r>
          </w:p>
          <w:p w14:paraId="0C7A8DC3" w14:textId="451F5939" w:rsidR="00EC73E6" w:rsidRPr="00EC73E6" w:rsidRDefault="00EC73E6" w:rsidP="00EC73E6">
            <w:pPr>
              <w:contextualSpacing/>
              <w:jc w:val="center"/>
              <w:rPr>
                <w:b/>
                <w:bCs/>
                <w:sz w:val="16"/>
                <w:szCs w:val="16"/>
              </w:rPr>
            </w:pPr>
            <w:r w:rsidRPr="00EC73E6">
              <w:rPr>
                <w:b/>
                <w:bCs/>
                <w:sz w:val="16"/>
                <w:szCs w:val="16"/>
              </w:rPr>
              <w:t>per anno 2026</w:t>
            </w:r>
          </w:p>
        </w:tc>
        <w:tc>
          <w:tcPr>
            <w:tcW w:w="945" w:type="pct"/>
            <w:tcBorders>
              <w:top w:val="single" w:sz="4" w:space="0" w:color="auto"/>
              <w:left w:val="nil"/>
              <w:bottom w:val="single" w:sz="4" w:space="0" w:color="auto"/>
              <w:right w:val="single" w:sz="4" w:space="0" w:color="auto"/>
            </w:tcBorders>
            <w:shd w:val="clear" w:color="auto" w:fill="auto"/>
            <w:noWrap/>
            <w:vAlign w:val="center"/>
          </w:tcPr>
          <w:p w14:paraId="733B2746" w14:textId="5EAEBA38" w:rsidR="00EC73E6" w:rsidRPr="00EC73E6" w:rsidRDefault="00EC73E6" w:rsidP="00EC73E6">
            <w:pPr>
              <w:contextualSpacing/>
              <w:jc w:val="center"/>
              <w:rPr>
                <w:b/>
                <w:bCs/>
                <w:sz w:val="16"/>
                <w:szCs w:val="16"/>
              </w:rPr>
            </w:pPr>
            <w:r w:rsidRPr="00EC73E6">
              <w:rPr>
                <w:b/>
                <w:bCs/>
                <w:sz w:val="16"/>
                <w:szCs w:val="16"/>
              </w:rPr>
              <w:t>Spesa autorizzata</w:t>
            </w:r>
          </w:p>
          <w:p w14:paraId="549D2F48" w14:textId="51C0F9C7" w:rsidR="00EC73E6" w:rsidRPr="00EC73E6" w:rsidRDefault="00EC73E6" w:rsidP="00EC73E6">
            <w:pPr>
              <w:contextualSpacing/>
              <w:jc w:val="center"/>
              <w:rPr>
                <w:b/>
                <w:bCs/>
                <w:sz w:val="16"/>
                <w:szCs w:val="16"/>
              </w:rPr>
            </w:pPr>
            <w:r w:rsidRPr="00EC73E6">
              <w:rPr>
                <w:b/>
                <w:bCs/>
                <w:sz w:val="16"/>
                <w:szCs w:val="16"/>
              </w:rPr>
              <w:t>per anno 2027</w:t>
            </w:r>
          </w:p>
        </w:tc>
        <w:tc>
          <w:tcPr>
            <w:tcW w:w="1013" w:type="pct"/>
            <w:tcBorders>
              <w:top w:val="single" w:sz="4" w:space="0" w:color="auto"/>
              <w:left w:val="nil"/>
              <w:bottom w:val="single" w:sz="4" w:space="0" w:color="auto"/>
              <w:right w:val="single" w:sz="4" w:space="0" w:color="auto"/>
            </w:tcBorders>
          </w:tcPr>
          <w:p w14:paraId="37EE50D0" w14:textId="77777777" w:rsidR="00EC73E6" w:rsidRDefault="00EC73E6" w:rsidP="00EC73E6">
            <w:pPr>
              <w:contextualSpacing/>
              <w:jc w:val="center"/>
              <w:rPr>
                <w:b/>
                <w:bCs/>
                <w:sz w:val="16"/>
                <w:szCs w:val="16"/>
              </w:rPr>
            </w:pPr>
          </w:p>
          <w:p w14:paraId="2D2BB4E6" w14:textId="702AE05D" w:rsidR="00EC73E6" w:rsidRPr="00EC73E6" w:rsidRDefault="00EC73E6" w:rsidP="00EC73E6">
            <w:pPr>
              <w:contextualSpacing/>
              <w:jc w:val="center"/>
              <w:rPr>
                <w:b/>
                <w:bCs/>
                <w:sz w:val="16"/>
                <w:szCs w:val="16"/>
              </w:rPr>
            </w:pPr>
            <w:r w:rsidRPr="00EC73E6">
              <w:rPr>
                <w:b/>
                <w:bCs/>
                <w:sz w:val="16"/>
                <w:szCs w:val="16"/>
              </w:rPr>
              <w:t>UNITA’ DA ASSUMERE</w:t>
            </w:r>
          </w:p>
        </w:tc>
      </w:tr>
      <w:tr w:rsidR="00EC73E6" w:rsidRPr="00EC73E6" w14:paraId="11914E2F" w14:textId="77777777" w:rsidTr="00D15BAE">
        <w:trPr>
          <w:trHeight w:val="2790"/>
        </w:trPr>
        <w:tc>
          <w:tcPr>
            <w:tcW w:w="745" w:type="pct"/>
            <w:tcBorders>
              <w:top w:val="single" w:sz="4" w:space="0" w:color="auto"/>
              <w:left w:val="single" w:sz="8" w:space="0" w:color="auto"/>
              <w:bottom w:val="single" w:sz="4" w:space="0" w:color="auto"/>
              <w:right w:val="single" w:sz="4" w:space="0" w:color="auto"/>
            </w:tcBorders>
            <w:shd w:val="clear" w:color="auto" w:fill="auto"/>
            <w:vAlign w:val="center"/>
          </w:tcPr>
          <w:p w14:paraId="06CEE927" w14:textId="77777777" w:rsidR="00EC73E6" w:rsidRPr="00EC73E6" w:rsidRDefault="00EC73E6" w:rsidP="007B6890">
            <w:pPr>
              <w:rPr>
                <w:sz w:val="16"/>
                <w:szCs w:val="16"/>
              </w:rPr>
            </w:pPr>
            <w:r w:rsidRPr="00EC73E6">
              <w:rPr>
                <w:sz w:val="16"/>
                <w:szCs w:val="16"/>
              </w:rPr>
              <w:t>Legge 30 dicembre 2024, n. 207- Bilancio di previsione dello Stato per l’anno finanziario 2025 e bilancio pluriennale per il triennio 2025-2027- art. 1 comma 135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4AD340E7" w14:textId="77777777" w:rsidR="00EC73E6" w:rsidRPr="00EC73E6" w:rsidRDefault="00EC73E6" w:rsidP="007B6890">
            <w:pPr>
              <w:rPr>
                <w:sz w:val="16"/>
                <w:szCs w:val="16"/>
              </w:rPr>
            </w:pPr>
            <w:r w:rsidRPr="00EC73E6">
              <w:rPr>
                <w:sz w:val="16"/>
                <w:szCs w:val="16"/>
              </w:rPr>
              <w:t>2.600</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256DCB0E" w14:textId="77777777" w:rsidR="00EC73E6" w:rsidRPr="00EC73E6" w:rsidRDefault="00EC73E6" w:rsidP="007B6890">
            <w:pPr>
              <w:rPr>
                <w:sz w:val="16"/>
                <w:szCs w:val="16"/>
              </w:rPr>
            </w:pPr>
            <w:r w:rsidRPr="00EC73E6">
              <w:rPr>
                <w:sz w:val="16"/>
                <w:szCs w:val="16"/>
              </w:rPr>
              <w:t>Area Funzionari</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00138DE4" w14:textId="77777777" w:rsidR="00EC73E6" w:rsidRPr="00EC73E6" w:rsidRDefault="00EC73E6" w:rsidP="007B6890">
            <w:pPr>
              <w:jc w:val="center"/>
              <w:rPr>
                <w:sz w:val="16"/>
                <w:szCs w:val="16"/>
              </w:rPr>
            </w:pPr>
          </w:p>
          <w:p w14:paraId="093700FB" w14:textId="77777777" w:rsidR="00EC73E6" w:rsidRPr="00EC73E6" w:rsidRDefault="00EC73E6" w:rsidP="007B6890">
            <w:pPr>
              <w:jc w:val="center"/>
              <w:rPr>
                <w:sz w:val="16"/>
                <w:szCs w:val="16"/>
              </w:rPr>
            </w:pPr>
          </w:p>
          <w:p w14:paraId="31B448B7" w14:textId="77777777" w:rsidR="00EC73E6" w:rsidRDefault="00EC73E6" w:rsidP="007B6890">
            <w:pPr>
              <w:jc w:val="center"/>
              <w:rPr>
                <w:sz w:val="16"/>
                <w:szCs w:val="16"/>
              </w:rPr>
            </w:pPr>
            <w:r w:rsidRPr="00EC73E6">
              <w:rPr>
                <w:sz w:val="16"/>
                <w:szCs w:val="16"/>
              </w:rPr>
              <w:t xml:space="preserve">Biennio </w:t>
            </w:r>
          </w:p>
          <w:p w14:paraId="1E2D438D" w14:textId="66ADB98D" w:rsidR="00EC73E6" w:rsidRPr="00EC73E6" w:rsidRDefault="00EC73E6" w:rsidP="007B6890">
            <w:pPr>
              <w:jc w:val="center"/>
              <w:rPr>
                <w:sz w:val="16"/>
                <w:szCs w:val="16"/>
              </w:rPr>
            </w:pPr>
            <w:r w:rsidRPr="00EC73E6">
              <w:rPr>
                <w:sz w:val="16"/>
                <w:szCs w:val="16"/>
              </w:rPr>
              <w:t>2026-2027</w:t>
            </w:r>
          </w:p>
          <w:p w14:paraId="4985395B" w14:textId="77777777" w:rsidR="00EC73E6" w:rsidRPr="00EC73E6" w:rsidRDefault="00EC73E6" w:rsidP="007B6890">
            <w:pPr>
              <w:jc w:val="center"/>
              <w:rPr>
                <w:sz w:val="16"/>
                <w:szCs w:val="16"/>
              </w:rPr>
            </w:pPr>
          </w:p>
          <w:p w14:paraId="16F6241D" w14:textId="77777777" w:rsidR="00EC73E6" w:rsidRPr="00EC73E6" w:rsidRDefault="00EC73E6" w:rsidP="007B6890">
            <w:pPr>
              <w:jc w:val="center"/>
              <w:rPr>
                <w:sz w:val="16"/>
                <w:szCs w:val="16"/>
              </w:rPr>
            </w:pPr>
          </w:p>
          <w:p w14:paraId="7BD42E05" w14:textId="77777777" w:rsidR="00EC73E6" w:rsidRPr="00EC73E6" w:rsidRDefault="00EC73E6" w:rsidP="007B6890">
            <w:pPr>
              <w:jc w:val="center"/>
              <w:rPr>
                <w:sz w:val="16"/>
                <w:szCs w:val="16"/>
              </w:rPr>
            </w:pPr>
          </w:p>
          <w:p w14:paraId="15F66C95" w14:textId="77777777" w:rsidR="00EC73E6" w:rsidRPr="00EC73E6" w:rsidRDefault="00EC73E6" w:rsidP="007B6890">
            <w:pPr>
              <w:jc w:val="center"/>
              <w:rPr>
                <w:sz w:val="16"/>
                <w:szCs w:val="16"/>
              </w:rPr>
            </w:pPr>
          </w:p>
        </w:tc>
        <w:tc>
          <w:tcPr>
            <w:tcW w:w="945" w:type="pct"/>
            <w:tcBorders>
              <w:top w:val="single" w:sz="4" w:space="0" w:color="auto"/>
              <w:left w:val="nil"/>
              <w:bottom w:val="single" w:sz="4" w:space="0" w:color="auto"/>
              <w:right w:val="single" w:sz="4" w:space="0" w:color="auto"/>
            </w:tcBorders>
            <w:shd w:val="clear" w:color="auto" w:fill="auto"/>
            <w:noWrap/>
            <w:vAlign w:val="center"/>
          </w:tcPr>
          <w:p w14:paraId="7325BF7B" w14:textId="77777777" w:rsidR="00EC73E6" w:rsidRDefault="00EC73E6" w:rsidP="00EC73E6">
            <w:pPr>
              <w:contextualSpacing/>
              <w:rPr>
                <w:sz w:val="16"/>
                <w:szCs w:val="16"/>
              </w:rPr>
            </w:pPr>
            <w:r w:rsidRPr="00EC73E6">
              <w:rPr>
                <w:sz w:val="16"/>
                <w:szCs w:val="16"/>
              </w:rPr>
              <w:t xml:space="preserve">68.176.819 euro </w:t>
            </w:r>
          </w:p>
          <w:p w14:paraId="29B03FDC" w14:textId="6C565CEF" w:rsidR="00EC73E6" w:rsidRPr="00EC73E6" w:rsidRDefault="00EC73E6" w:rsidP="00EC73E6">
            <w:pPr>
              <w:contextualSpacing/>
              <w:rPr>
                <w:sz w:val="16"/>
                <w:szCs w:val="16"/>
              </w:rPr>
            </w:pPr>
            <w:r w:rsidRPr="00EC73E6">
              <w:rPr>
                <w:sz w:val="16"/>
                <w:szCs w:val="16"/>
              </w:rPr>
              <w:t>per l’anno</w:t>
            </w:r>
            <w:r>
              <w:rPr>
                <w:sz w:val="16"/>
                <w:szCs w:val="16"/>
              </w:rPr>
              <w:t xml:space="preserve"> </w:t>
            </w:r>
            <w:r w:rsidRPr="00EC73E6">
              <w:rPr>
                <w:sz w:val="16"/>
                <w:szCs w:val="16"/>
              </w:rPr>
              <w:t>2026</w:t>
            </w:r>
          </w:p>
          <w:p w14:paraId="67406709" w14:textId="77777777" w:rsidR="00EC73E6" w:rsidRDefault="00EC73E6" w:rsidP="00EC73E6">
            <w:pPr>
              <w:contextualSpacing/>
              <w:rPr>
                <w:sz w:val="16"/>
                <w:szCs w:val="16"/>
              </w:rPr>
            </w:pPr>
            <w:r w:rsidRPr="00EC73E6">
              <w:rPr>
                <w:sz w:val="16"/>
                <w:szCs w:val="16"/>
              </w:rPr>
              <w:t xml:space="preserve"> (spesa prevista per </w:t>
            </w:r>
          </w:p>
          <w:p w14:paraId="698EA972" w14:textId="0A2FCFB7" w:rsidR="00EC73E6" w:rsidRPr="00EC73E6" w:rsidRDefault="00EC73E6" w:rsidP="00EC73E6">
            <w:pPr>
              <w:contextualSpacing/>
              <w:rPr>
                <w:sz w:val="16"/>
                <w:szCs w:val="16"/>
              </w:rPr>
            </w:pPr>
            <w:r w:rsidRPr="00EC73E6">
              <w:rPr>
                <w:sz w:val="16"/>
                <w:szCs w:val="16"/>
              </w:rPr>
              <w:t>entrambe le assunzioni in deroga)</w:t>
            </w:r>
          </w:p>
        </w:tc>
        <w:tc>
          <w:tcPr>
            <w:tcW w:w="945" w:type="pct"/>
            <w:tcBorders>
              <w:top w:val="single" w:sz="4" w:space="0" w:color="auto"/>
              <w:left w:val="nil"/>
              <w:bottom w:val="single" w:sz="4" w:space="0" w:color="auto"/>
              <w:right w:val="single" w:sz="4" w:space="0" w:color="auto"/>
            </w:tcBorders>
            <w:shd w:val="clear" w:color="auto" w:fill="auto"/>
            <w:noWrap/>
            <w:vAlign w:val="center"/>
          </w:tcPr>
          <w:p w14:paraId="2107620B" w14:textId="77777777" w:rsidR="00EC73E6" w:rsidRPr="00EC73E6" w:rsidRDefault="00EC73E6" w:rsidP="007B6890">
            <w:pPr>
              <w:rPr>
                <w:sz w:val="16"/>
                <w:szCs w:val="16"/>
              </w:rPr>
            </w:pPr>
            <w:r w:rsidRPr="00EC73E6">
              <w:rPr>
                <w:sz w:val="16"/>
                <w:szCs w:val="16"/>
              </w:rPr>
              <w:t>136.353.638 euro annui a decorrere dall’anno 2027. </w:t>
            </w:r>
          </w:p>
          <w:p w14:paraId="3348FB7E" w14:textId="77777777" w:rsidR="00EC73E6" w:rsidRPr="00EC73E6" w:rsidRDefault="00EC73E6" w:rsidP="007B6890">
            <w:pPr>
              <w:rPr>
                <w:sz w:val="16"/>
                <w:szCs w:val="16"/>
              </w:rPr>
            </w:pPr>
            <w:r w:rsidRPr="00EC73E6">
              <w:rPr>
                <w:sz w:val="16"/>
                <w:szCs w:val="16"/>
              </w:rPr>
              <w:t>(spesa prevista per entrambe le assunzioni in deroga)</w:t>
            </w:r>
          </w:p>
        </w:tc>
        <w:tc>
          <w:tcPr>
            <w:tcW w:w="1013" w:type="pct"/>
            <w:tcBorders>
              <w:top w:val="single" w:sz="4" w:space="0" w:color="auto"/>
              <w:left w:val="nil"/>
              <w:bottom w:val="single" w:sz="4" w:space="0" w:color="auto"/>
              <w:right w:val="single" w:sz="4" w:space="0" w:color="auto"/>
            </w:tcBorders>
          </w:tcPr>
          <w:p w14:paraId="24F3F929" w14:textId="77777777" w:rsidR="00EC73E6" w:rsidRDefault="00EC73E6" w:rsidP="007B6890">
            <w:pPr>
              <w:rPr>
                <w:sz w:val="16"/>
                <w:szCs w:val="16"/>
              </w:rPr>
            </w:pPr>
          </w:p>
          <w:p w14:paraId="27F69536" w14:textId="77777777" w:rsidR="00EC73E6" w:rsidRDefault="00EC73E6" w:rsidP="007B6890">
            <w:pPr>
              <w:rPr>
                <w:sz w:val="16"/>
                <w:szCs w:val="16"/>
              </w:rPr>
            </w:pPr>
          </w:p>
          <w:p w14:paraId="1FAF82A4" w14:textId="77777777" w:rsidR="00EC73E6" w:rsidRDefault="00EC73E6" w:rsidP="007B6890">
            <w:pPr>
              <w:rPr>
                <w:sz w:val="16"/>
                <w:szCs w:val="16"/>
              </w:rPr>
            </w:pPr>
          </w:p>
          <w:p w14:paraId="11E4CCCB" w14:textId="39C6EE44" w:rsidR="00EC73E6" w:rsidRPr="00EC73E6" w:rsidRDefault="00EC73E6" w:rsidP="007B6890">
            <w:pPr>
              <w:rPr>
                <w:b/>
                <w:bCs/>
                <w:sz w:val="16"/>
                <w:szCs w:val="16"/>
              </w:rPr>
            </w:pPr>
            <w:r w:rsidRPr="00EC73E6">
              <w:rPr>
                <w:sz w:val="16"/>
                <w:szCs w:val="16"/>
              </w:rPr>
              <w:t>Nei limiti della dotazione organica</w:t>
            </w:r>
          </w:p>
        </w:tc>
      </w:tr>
      <w:tr w:rsidR="00EC73E6" w:rsidRPr="00EC73E6" w14:paraId="15F93620" w14:textId="77777777" w:rsidTr="00D15BAE">
        <w:trPr>
          <w:trHeight w:val="1058"/>
        </w:trPr>
        <w:tc>
          <w:tcPr>
            <w:tcW w:w="745" w:type="pct"/>
            <w:tcBorders>
              <w:top w:val="single" w:sz="4" w:space="0" w:color="auto"/>
              <w:left w:val="single" w:sz="8" w:space="0" w:color="auto"/>
              <w:bottom w:val="single" w:sz="4" w:space="0" w:color="auto"/>
              <w:right w:val="single" w:sz="4" w:space="0" w:color="auto"/>
            </w:tcBorders>
            <w:shd w:val="clear" w:color="auto" w:fill="auto"/>
            <w:vAlign w:val="center"/>
          </w:tcPr>
          <w:p w14:paraId="0E710AAA" w14:textId="77777777" w:rsidR="00EC73E6" w:rsidRPr="00EC73E6" w:rsidRDefault="00EC73E6" w:rsidP="007B6890">
            <w:pPr>
              <w:rPr>
                <w:sz w:val="16"/>
                <w:szCs w:val="16"/>
              </w:rPr>
            </w:pPr>
            <w:r w:rsidRPr="00EC73E6">
              <w:rPr>
                <w:sz w:val="16"/>
                <w:szCs w:val="16"/>
              </w:rPr>
              <w:t>Legge 30 dicembre 2024, n. 207- Bilancio di previsione dello Stato per l’anno finanziario 2025 e bilancio pluriennale per il triennio 2025-2027- art. 1 comma 135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21B2C7F8" w14:textId="77777777" w:rsidR="00EC73E6" w:rsidRPr="00EC73E6" w:rsidRDefault="00EC73E6" w:rsidP="007B6890">
            <w:pPr>
              <w:rPr>
                <w:sz w:val="16"/>
                <w:szCs w:val="16"/>
              </w:rPr>
            </w:pPr>
            <w:r w:rsidRPr="00EC73E6">
              <w:rPr>
                <w:sz w:val="16"/>
                <w:szCs w:val="16"/>
              </w:rPr>
              <w:t>400</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62AE2F03" w14:textId="0CCE700F" w:rsidR="00EC73E6" w:rsidRPr="00EC73E6" w:rsidRDefault="00EC73E6" w:rsidP="007B6890">
            <w:pPr>
              <w:rPr>
                <w:sz w:val="16"/>
                <w:szCs w:val="16"/>
              </w:rPr>
            </w:pPr>
            <w:r w:rsidRPr="00EC73E6">
              <w:rPr>
                <w:sz w:val="16"/>
                <w:szCs w:val="16"/>
              </w:rPr>
              <w:t xml:space="preserve">Area </w:t>
            </w:r>
            <w:r>
              <w:rPr>
                <w:sz w:val="16"/>
                <w:szCs w:val="16"/>
              </w:rPr>
              <w:t>A</w:t>
            </w:r>
            <w:r w:rsidRPr="00EC73E6">
              <w:rPr>
                <w:sz w:val="16"/>
                <w:szCs w:val="16"/>
              </w:rPr>
              <w:t>ssistenti</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4F4E6F97" w14:textId="77777777" w:rsidR="00EC73E6" w:rsidRPr="00EC73E6" w:rsidRDefault="00EC73E6" w:rsidP="007B6890">
            <w:pPr>
              <w:rPr>
                <w:sz w:val="16"/>
                <w:szCs w:val="16"/>
              </w:rPr>
            </w:pPr>
          </w:p>
        </w:tc>
        <w:tc>
          <w:tcPr>
            <w:tcW w:w="945" w:type="pct"/>
            <w:tcBorders>
              <w:top w:val="single" w:sz="4" w:space="0" w:color="auto"/>
              <w:left w:val="nil"/>
              <w:bottom w:val="single" w:sz="4" w:space="0" w:color="auto"/>
              <w:right w:val="single" w:sz="4" w:space="0" w:color="auto"/>
            </w:tcBorders>
            <w:shd w:val="clear" w:color="auto" w:fill="auto"/>
            <w:noWrap/>
            <w:vAlign w:val="center"/>
          </w:tcPr>
          <w:p w14:paraId="0F1BC41B" w14:textId="77777777" w:rsidR="00EC73E6" w:rsidRPr="00EC73E6" w:rsidRDefault="00EC73E6" w:rsidP="007B6890">
            <w:pPr>
              <w:rPr>
                <w:sz w:val="16"/>
                <w:szCs w:val="16"/>
              </w:rPr>
            </w:pPr>
          </w:p>
        </w:tc>
        <w:tc>
          <w:tcPr>
            <w:tcW w:w="945" w:type="pct"/>
            <w:tcBorders>
              <w:top w:val="single" w:sz="4" w:space="0" w:color="auto"/>
              <w:left w:val="nil"/>
              <w:bottom w:val="single" w:sz="4" w:space="0" w:color="auto"/>
              <w:right w:val="single" w:sz="4" w:space="0" w:color="auto"/>
            </w:tcBorders>
            <w:shd w:val="clear" w:color="auto" w:fill="auto"/>
            <w:noWrap/>
            <w:vAlign w:val="center"/>
          </w:tcPr>
          <w:p w14:paraId="373F07E4" w14:textId="77777777" w:rsidR="00EC73E6" w:rsidRPr="00EC73E6" w:rsidRDefault="00EC73E6" w:rsidP="007B6890">
            <w:pPr>
              <w:rPr>
                <w:sz w:val="16"/>
                <w:szCs w:val="16"/>
              </w:rPr>
            </w:pPr>
          </w:p>
        </w:tc>
        <w:tc>
          <w:tcPr>
            <w:tcW w:w="1013" w:type="pct"/>
            <w:tcBorders>
              <w:top w:val="single" w:sz="4" w:space="0" w:color="auto"/>
              <w:left w:val="nil"/>
              <w:bottom w:val="single" w:sz="4" w:space="0" w:color="auto"/>
              <w:right w:val="single" w:sz="4" w:space="0" w:color="auto"/>
            </w:tcBorders>
          </w:tcPr>
          <w:p w14:paraId="76EFADF2" w14:textId="77777777" w:rsidR="00EC73E6" w:rsidRDefault="00EC73E6" w:rsidP="007B6890">
            <w:pPr>
              <w:rPr>
                <w:sz w:val="16"/>
                <w:szCs w:val="16"/>
              </w:rPr>
            </w:pPr>
          </w:p>
          <w:p w14:paraId="33CBBB83" w14:textId="77777777" w:rsidR="00EC73E6" w:rsidRDefault="00EC73E6" w:rsidP="007B6890">
            <w:pPr>
              <w:rPr>
                <w:sz w:val="16"/>
                <w:szCs w:val="16"/>
              </w:rPr>
            </w:pPr>
          </w:p>
          <w:p w14:paraId="081E85A1" w14:textId="63F11BFE" w:rsidR="00EC73E6" w:rsidRPr="00EC73E6" w:rsidRDefault="00EC73E6" w:rsidP="007B6890">
            <w:pPr>
              <w:rPr>
                <w:b/>
                <w:bCs/>
                <w:sz w:val="16"/>
                <w:szCs w:val="16"/>
              </w:rPr>
            </w:pPr>
            <w:r w:rsidRPr="00EC73E6">
              <w:rPr>
                <w:sz w:val="16"/>
                <w:szCs w:val="16"/>
              </w:rPr>
              <w:t>Nei limiti della dotazione organica</w:t>
            </w:r>
          </w:p>
        </w:tc>
      </w:tr>
    </w:tbl>
    <w:p w14:paraId="2AF8D4BD" w14:textId="77777777" w:rsidR="00EC73E6" w:rsidRPr="007A4C07" w:rsidRDefault="00EC73E6" w:rsidP="001E70DE">
      <w:pPr>
        <w:spacing w:after="0" w:line="276" w:lineRule="auto"/>
        <w:ind w:firstLine="703"/>
        <w:jc w:val="both"/>
        <w:textAlignment w:val="baseline"/>
        <w:rPr>
          <w:rFonts w:ascii="Times New Roman" w:eastAsia="Times New Roman" w:hAnsi="Times New Roman" w:cs="Times New Roman"/>
          <w:sz w:val="24"/>
          <w:szCs w:val="24"/>
          <w:lang w:eastAsia="it-IT"/>
        </w:rPr>
      </w:pPr>
    </w:p>
    <w:p w14:paraId="2F801E37" w14:textId="77777777" w:rsidR="00EC73E6" w:rsidRPr="007A4C07" w:rsidRDefault="00EC73E6" w:rsidP="001E70DE">
      <w:pPr>
        <w:spacing w:after="0" w:line="276" w:lineRule="auto"/>
        <w:ind w:firstLine="703"/>
        <w:jc w:val="both"/>
        <w:textAlignment w:val="baseline"/>
        <w:rPr>
          <w:rFonts w:ascii="Times New Roman" w:eastAsia="Times New Roman" w:hAnsi="Times New Roman" w:cs="Times New Roman"/>
          <w:sz w:val="24"/>
          <w:szCs w:val="24"/>
          <w:lang w:eastAsia="it-IT"/>
        </w:rPr>
      </w:pPr>
    </w:p>
    <w:p w14:paraId="376F97D6" w14:textId="270615D4" w:rsidR="009E20F0" w:rsidRPr="009E20F0" w:rsidRDefault="009E20F0" w:rsidP="001E70DE">
      <w:pPr>
        <w:spacing w:after="0" w:line="276" w:lineRule="auto"/>
        <w:ind w:firstLine="703"/>
        <w:jc w:val="both"/>
        <w:textAlignment w:val="baseline"/>
        <w:rPr>
          <w:rFonts w:ascii="Segoe UI" w:eastAsia="Times New Roman" w:hAnsi="Segoe UI" w:cs="Segoe UI"/>
          <w:sz w:val="18"/>
          <w:szCs w:val="18"/>
          <w:lang w:eastAsia="it-IT"/>
        </w:rPr>
      </w:pPr>
      <w:r w:rsidRPr="009E20F0">
        <w:rPr>
          <w:rFonts w:ascii="Times New Roman" w:eastAsia="Times New Roman" w:hAnsi="Times New Roman" w:cs="Times New Roman"/>
          <w:sz w:val="24"/>
          <w:szCs w:val="24"/>
          <w:lang w:eastAsia="it-IT"/>
        </w:rPr>
        <w:t>Ciò che emerge dal quadro normativo sopra esposto è la volontà del Legislatore di consentire al Ministero della giustizia di sopperire quanto più possibile al proprio fabbisogno di personale. Non solo, la previsione di procedure di stabilizzazione del personale assunto a tempo determinato per non disperdere le competenze acquisite o di valorizzarle in occasione di nuove procedure concorsuali nonché la previsione, in deroga alla normativa vigente, consente di meglio finalizzare l’attività di reclutamento poiché nulla dell’impegno svolto rischia d</w:t>
      </w:r>
      <w:r w:rsidRPr="007A4C07">
        <w:rPr>
          <w:rFonts w:ascii="Times New Roman" w:eastAsia="Times New Roman" w:hAnsi="Times New Roman" w:cs="Times New Roman"/>
          <w:sz w:val="24"/>
          <w:szCs w:val="24"/>
          <w:lang w:eastAsia="it-IT"/>
        </w:rPr>
        <w:t>i essere vanificato. </w:t>
      </w:r>
    </w:p>
    <w:p w14:paraId="77AF744B" w14:textId="4F20C9E1" w:rsidR="009E20F0" w:rsidRPr="00347C38" w:rsidRDefault="009E20F0" w:rsidP="00870684">
      <w:pPr>
        <w:spacing w:after="0"/>
        <w:ind w:firstLine="708"/>
        <w:jc w:val="both"/>
        <w:rPr>
          <w:rFonts w:ascii="Times New Roman" w:eastAsia="Times New Roman" w:hAnsi="Times New Roman" w:cs="Times New Roman"/>
          <w:b/>
          <w:i/>
          <w:color w:val="FF0000"/>
          <w:sz w:val="24"/>
          <w:szCs w:val="24"/>
        </w:rPr>
      </w:pPr>
    </w:p>
    <w:p w14:paraId="05F4D40E" w14:textId="667B14EF" w:rsidR="00870684" w:rsidRPr="00870684" w:rsidRDefault="001E70DE" w:rsidP="00DE5293">
      <w:pPr>
        <w:pStyle w:val="Titolo1"/>
        <w:rPr>
          <w:rFonts w:ascii="Times New Roman" w:eastAsia="Times New Roman" w:hAnsi="Times New Roman" w:cs="Times New Roman"/>
          <w:b/>
          <w:i/>
          <w:sz w:val="24"/>
          <w:szCs w:val="24"/>
        </w:rPr>
      </w:pPr>
      <w:bookmarkStart w:id="16" w:name="_Toc187861128"/>
      <w:r>
        <w:rPr>
          <w:rFonts w:ascii="Times New Roman" w:eastAsia="Times New Roman" w:hAnsi="Times New Roman" w:cs="Times New Roman"/>
          <w:b/>
          <w:i/>
          <w:sz w:val="24"/>
          <w:szCs w:val="24"/>
        </w:rPr>
        <w:t xml:space="preserve">C) </w:t>
      </w:r>
      <w:r w:rsidR="00870684" w:rsidRPr="00870684">
        <w:rPr>
          <w:rFonts w:ascii="Times New Roman" w:eastAsia="Times New Roman" w:hAnsi="Times New Roman" w:cs="Times New Roman"/>
          <w:b/>
          <w:i/>
          <w:sz w:val="24"/>
          <w:szCs w:val="24"/>
        </w:rPr>
        <w:t>Stato di attuazione dei Piani triennali 2019-2021; 2022-2024; 2023-2025 e delle procedure di reclutamento autorizzate dalle norme autorizzative intervenute.</w:t>
      </w:r>
      <w:bookmarkEnd w:id="16"/>
    </w:p>
    <w:p w14:paraId="1C77DD3A" w14:textId="77777777" w:rsidR="00870684" w:rsidRPr="00870684" w:rsidRDefault="00870684" w:rsidP="00870684">
      <w:pPr>
        <w:spacing w:after="0"/>
        <w:ind w:left="284"/>
        <w:contextualSpacing/>
        <w:jc w:val="both"/>
        <w:rPr>
          <w:rFonts w:ascii="Times New Roman" w:eastAsia="Times New Roman" w:hAnsi="Times New Roman" w:cs="Times New Roman"/>
          <w:b/>
          <w:sz w:val="24"/>
          <w:szCs w:val="24"/>
        </w:rPr>
      </w:pPr>
    </w:p>
    <w:p w14:paraId="3D6EC021" w14:textId="64AB0755" w:rsidR="00870684" w:rsidRPr="000F54B0" w:rsidRDefault="00870684" w:rsidP="00870684">
      <w:pPr>
        <w:spacing w:after="0" w:line="276" w:lineRule="auto"/>
        <w:ind w:firstLine="709"/>
        <w:jc w:val="both"/>
        <w:rPr>
          <w:rFonts w:ascii="Times New Roman" w:eastAsia="Times New Roman" w:hAnsi="Times New Roman" w:cs="Times New Roman"/>
          <w:sz w:val="24"/>
          <w:szCs w:val="24"/>
        </w:rPr>
      </w:pPr>
      <w:r w:rsidRPr="00870684">
        <w:rPr>
          <w:rFonts w:ascii="Times New Roman" w:eastAsia="Times New Roman" w:hAnsi="Times New Roman" w:cs="Times New Roman"/>
          <w:sz w:val="24"/>
          <w:szCs w:val="24"/>
        </w:rPr>
        <w:t>Nel periodo di interesse sono state portate a termine le autorizzazioni di cui ai D</w:t>
      </w:r>
      <w:r w:rsidR="004C320A" w:rsidRPr="000F54B0">
        <w:rPr>
          <w:rFonts w:ascii="Times New Roman" w:eastAsia="Times New Roman" w:hAnsi="Times New Roman" w:cs="Times New Roman"/>
          <w:sz w:val="24"/>
          <w:szCs w:val="24"/>
        </w:rPr>
        <w:t>D.</w:t>
      </w:r>
      <w:r w:rsidRPr="00870684">
        <w:rPr>
          <w:rFonts w:ascii="Times New Roman" w:eastAsia="Times New Roman" w:hAnsi="Times New Roman" w:cs="Times New Roman"/>
          <w:sz w:val="24"/>
          <w:szCs w:val="24"/>
        </w:rPr>
        <w:t>P</w:t>
      </w:r>
      <w:r w:rsidR="004C320A" w:rsidRPr="000F54B0">
        <w:rPr>
          <w:rFonts w:ascii="Times New Roman" w:eastAsia="Times New Roman" w:hAnsi="Times New Roman" w:cs="Times New Roman"/>
          <w:sz w:val="24"/>
          <w:szCs w:val="24"/>
        </w:rPr>
        <w:t>.</w:t>
      </w:r>
      <w:r w:rsidRPr="00870684">
        <w:rPr>
          <w:rFonts w:ascii="Times New Roman" w:eastAsia="Times New Roman" w:hAnsi="Times New Roman" w:cs="Times New Roman"/>
          <w:sz w:val="24"/>
          <w:szCs w:val="24"/>
        </w:rPr>
        <w:t>C</w:t>
      </w:r>
      <w:r w:rsidR="004C320A" w:rsidRPr="000F54B0">
        <w:rPr>
          <w:rFonts w:ascii="Times New Roman" w:eastAsia="Times New Roman" w:hAnsi="Times New Roman" w:cs="Times New Roman"/>
          <w:sz w:val="24"/>
          <w:szCs w:val="24"/>
        </w:rPr>
        <w:t>.</w:t>
      </w:r>
      <w:r w:rsidRPr="00870684">
        <w:rPr>
          <w:rFonts w:ascii="Times New Roman" w:eastAsia="Times New Roman" w:hAnsi="Times New Roman" w:cs="Times New Roman"/>
          <w:sz w:val="24"/>
          <w:szCs w:val="24"/>
        </w:rPr>
        <w:t>M</w:t>
      </w:r>
      <w:r w:rsidR="004C320A" w:rsidRPr="000F54B0">
        <w:rPr>
          <w:rFonts w:ascii="Times New Roman" w:eastAsia="Times New Roman" w:hAnsi="Times New Roman" w:cs="Times New Roman"/>
          <w:sz w:val="24"/>
          <w:szCs w:val="24"/>
        </w:rPr>
        <w:t>.</w:t>
      </w:r>
      <w:r w:rsidRPr="00870684">
        <w:rPr>
          <w:rFonts w:ascii="Times New Roman" w:eastAsia="Times New Roman" w:hAnsi="Times New Roman" w:cs="Times New Roman"/>
          <w:sz w:val="24"/>
          <w:szCs w:val="24"/>
        </w:rPr>
        <w:t xml:space="preserve"> richiamati in premessa ad eccezione di alcune per le quali sono ancora in corso le procedure di </w:t>
      </w:r>
      <w:r w:rsidR="004C320A" w:rsidRPr="000F54B0">
        <w:rPr>
          <w:rFonts w:ascii="Times New Roman" w:eastAsia="Times New Roman" w:hAnsi="Times New Roman" w:cs="Times New Roman"/>
          <w:sz w:val="24"/>
          <w:szCs w:val="24"/>
        </w:rPr>
        <w:t xml:space="preserve">reclutamento e </w:t>
      </w:r>
      <w:r w:rsidRPr="00870684">
        <w:rPr>
          <w:rFonts w:ascii="Times New Roman" w:eastAsia="Times New Roman" w:hAnsi="Times New Roman" w:cs="Times New Roman"/>
          <w:sz w:val="24"/>
          <w:szCs w:val="24"/>
        </w:rPr>
        <w:t>assunzione</w:t>
      </w:r>
      <w:r w:rsidR="004C320A" w:rsidRPr="000F54B0">
        <w:rPr>
          <w:rFonts w:ascii="Times New Roman" w:eastAsia="Times New Roman" w:hAnsi="Times New Roman" w:cs="Times New Roman"/>
          <w:sz w:val="24"/>
          <w:szCs w:val="24"/>
        </w:rPr>
        <w:t>.</w:t>
      </w:r>
    </w:p>
    <w:p w14:paraId="4D3DB19F" w14:textId="3A11C5D6" w:rsidR="00870684" w:rsidRPr="000F54B0" w:rsidRDefault="004C320A" w:rsidP="00870684">
      <w:pPr>
        <w:spacing w:after="0" w:line="276" w:lineRule="auto"/>
        <w:ind w:firstLine="709"/>
        <w:jc w:val="both"/>
        <w:rPr>
          <w:rFonts w:ascii="Times New Roman" w:eastAsia="Calibri" w:hAnsi="Times New Roman" w:cs="Times New Roman"/>
          <w:sz w:val="24"/>
          <w:szCs w:val="24"/>
        </w:rPr>
      </w:pPr>
      <w:r w:rsidRPr="000F54B0">
        <w:rPr>
          <w:rFonts w:ascii="Times New Roman" w:eastAsia="Times New Roman" w:hAnsi="Times New Roman" w:cs="Times New Roman"/>
          <w:sz w:val="24"/>
          <w:szCs w:val="24"/>
        </w:rPr>
        <w:t>C</w:t>
      </w:r>
      <w:r w:rsidR="00870684" w:rsidRPr="00870684">
        <w:rPr>
          <w:rFonts w:ascii="Times New Roman" w:eastAsia="Times New Roman" w:hAnsi="Times New Roman" w:cs="Times New Roman"/>
          <w:sz w:val="24"/>
          <w:szCs w:val="24"/>
        </w:rPr>
        <w:t xml:space="preserve">on </w:t>
      </w:r>
      <w:r w:rsidR="00F70EC5">
        <w:rPr>
          <w:rFonts w:ascii="Times New Roman" w:eastAsia="Times New Roman" w:hAnsi="Times New Roman" w:cs="Times New Roman"/>
          <w:sz w:val="24"/>
          <w:szCs w:val="24"/>
        </w:rPr>
        <w:t xml:space="preserve">particolare </w:t>
      </w:r>
      <w:r w:rsidR="00870684" w:rsidRPr="00870684">
        <w:rPr>
          <w:rFonts w:ascii="Times New Roman" w:eastAsia="Times New Roman" w:hAnsi="Times New Roman" w:cs="Times New Roman"/>
          <w:sz w:val="24"/>
          <w:szCs w:val="24"/>
        </w:rPr>
        <w:t>riferimento a</w:t>
      </w:r>
      <w:r w:rsidR="00F70EC5">
        <w:rPr>
          <w:rFonts w:ascii="Times New Roman" w:eastAsia="Times New Roman" w:hAnsi="Times New Roman" w:cs="Times New Roman"/>
          <w:sz w:val="24"/>
          <w:szCs w:val="24"/>
        </w:rPr>
        <w:t>i</w:t>
      </w:r>
      <w:r w:rsidR="00870684" w:rsidRPr="00870684">
        <w:rPr>
          <w:rFonts w:ascii="Times New Roman" w:eastAsia="Times New Roman" w:hAnsi="Times New Roman" w:cs="Times New Roman"/>
          <w:sz w:val="24"/>
          <w:szCs w:val="24"/>
        </w:rPr>
        <w:t xml:space="preserve"> </w:t>
      </w:r>
      <w:bookmarkStart w:id="17" w:name="_Hlk187315214"/>
      <w:r w:rsidR="00870684" w:rsidRPr="00870684">
        <w:rPr>
          <w:rFonts w:ascii="Times New Roman" w:eastAsia="Calibri" w:hAnsi="Times New Roman" w:cs="Times New Roman"/>
          <w:b/>
          <w:bCs/>
          <w:sz w:val="24"/>
          <w:szCs w:val="24"/>
        </w:rPr>
        <w:t>D</w:t>
      </w:r>
      <w:r w:rsidR="00F70EC5">
        <w:rPr>
          <w:rFonts w:ascii="Times New Roman" w:eastAsia="Calibri" w:hAnsi="Times New Roman" w:cs="Times New Roman"/>
          <w:b/>
          <w:bCs/>
          <w:sz w:val="24"/>
          <w:szCs w:val="24"/>
        </w:rPr>
        <w:t>D</w:t>
      </w:r>
      <w:r w:rsidR="00423CBD" w:rsidRPr="000F54B0">
        <w:rPr>
          <w:rFonts w:ascii="Times New Roman" w:eastAsia="Calibri" w:hAnsi="Times New Roman" w:cs="Times New Roman"/>
          <w:b/>
          <w:bCs/>
          <w:sz w:val="24"/>
          <w:szCs w:val="24"/>
        </w:rPr>
        <w:t>.</w:t>
      </w:r>
      <w:r w:rsidR="00870684" w:rsidRPr="00870684">
        <w:rPr>
          <w:rFonts w:ascii="Times New Roman" w:eastAsia="Calibri" w:hAnsi="Times New Roman" w:cs="Times New Roman"/>
          <w:b/>
          <w:bCs/>
          <w:sz w:val="24"/>
          <w:szCs w:val="24"/>
        </w:rPr>
        <w:t>P</w:t>
      </w:r>
      <w:r w:rsidR="00423CBD" w:rsidRPr="000F54B0">
        <w:rPr>
          <w:rFonts w:ascii="Times New Roman" w:eastAsia="Calibri" w:hAnsi="Times New Roman" w:cs="Times New Roman"/>
          <w:b/>
          <w:bCs/>
          <w:sz w:val="24"/>
          <w:szCs w:val="24"/>
        </w:rPr>
        <w:t>.</w:t>
      </w:r>
      <w:r w:rsidR="00870684" w:rsidRPr="00870684">
        <w:rPr>
          <w:rFonts w:ascii="Times New Roman" w:eastAsia="Calibri" w:hAnsi="Times New Roman" w:cs="Times New Roman"/>
          <w:b/>
          <w:bCs/>
          <w:sz w:val="24"/>
          <w:szCs w:val="24"/>
        </w:rPr>
        <w:t>C</w:t>
      </w:r>
      <w:r w:rsidR="00423CBD" w:rsidRPr="000F54B0">
        <w:rPr>
          <w:rFonts w:ascii="Times New Roman" w:eastAsia="Calibri" w:hAnsi="Times New Roman" w:cs="Times New Roman"/>
          <w:b/>
          <w:bCs/>
          <w:sz w:val="24"/>
          <w:szCs w:val="24"/>
        </w:rPr>
        <w:t>.</w:t>
      </w:r>
      <w:r w:rsidR="00870684" w:rsidRPr="00870684">
        <w:rPr>
          <w:rFonts w:ascii="Times New Roman" w:eastAsia="Calibri" w:hAnsi="Times New Roman" w:cs="Times New Roman"/>
          <w:b/>
          <w:bCs/>
          <w:sz w:val="24"/>
          <w:szCs w:val="24"/>
        </w:rPr>
        <w:t>M</w:t>
      </w:r>
      <w:r w:rsidR="00423CBD" w:rsidRPr="000F54B0">
        <w:rPr>
          <w:rFonts w:ascii="Times New Roman" w:eastAsia="Calibri" w:hAnsi="Times New Roman" w:cs="Times New Roman"/>
          <w:b/>
          <w:bCs/>
          <w:sz w:val="24"/>
          <w:szCs w:val="24"/>
        </w:rPr>
        <w:t>.</w:t>
      </w:r>
      <w:r w:rsidR="00870684" w:rsidRPr="00870684">
        <w:rPr>
          <w:rFonts w:ascii="Times New Roman" w:eastAsia="Calibri" w:hAnsi="Times New Roman" w:cs="Times New Roman"/>
          <w:b/>
          <w:bCs/>
          <w:sz w:val="24"/>
          <w:szCs w:val="24"/>
        </w:rPr>
        <w:t xml:space="preserve"> 20 giugno 2019</w:t>
      </w:r>
      <w:r w:rsidR="00356C36">
        <w:rPr>
          <w:rFonts w:ascii="Times New Roman" w:eastAsia="Calibri" w:hAnsi="Times New Roman" w:cs="Times New Roman"/>
          <w:b/>
          <w:bCs/>
          <w:sz w:val="24"/>
          <w:szCs w:val="24"/>
        </w:rPr>
        <w:t xml:space="preserve"> e </w:t>
      </w:r>
      <w:r w:rsidR="00356C36" w:rsidRPr="00356C36">
        <w:rPr>
          <w:rFonts w:ascii="Times New Roman" w:eastAsia="Calibri" w:hAnsi="Times New Roman" w:cs="Times New Roman"/>
          <w:b/>
          <w:bCs/>
          <w:sz w:val="24"/>
          <w:szCs w:val="24"/>
        </w:rPr>
        <w:t>11 maggio 2023</w:t>
      </w:r>
      <w:bookmarkEnd w:id="17"/>
      <w:r w:rsidR="00BD5C39" w:rsidRPr="000F54B0">
        <w:rPr>
          <w:rFonts w:ascii="Times New Roman" w:eastAsia="Calibri" w:hAnsi="Times New Roman" w:cs="Times New Roman"/>
          <w:b/>
          <w:bCs/>
          <w:sz w:val="24"/>
          <w:szCs w:val="24"/>
        </w:rPr>
        <w:t>,</w:t>
      </w:r>
      <w:r w:rsidR="00870684" w:rsidRPr="00870684">
        <w:rPr>
          <w:rFonts w:ascii="Times New Roman" w:eastAsia="Calibri" w:hAnsi="Times New Roman" w:cs="Times New Roman"/>
          <w:sz w:val="24"/>
          <w:szCs w:val="24"/>
        </w:rPr>
        <w:t xml:space="preserve"> </w:t>
      </w:r>
      <w:r w:rsidR="00BD5C39" w:rsidRPr="000F54B0">
        <w:rPr>
          <w:rFonts w:ascii="Times New Roman" w:eastAsia="Calibri" w:hAnsi="Times New Roman" w:cs="Times New Roman"/>
          <w:sz w:val="24"/>
          <w:szCs w:val="24"/>
        </w:rPr>
        <w:t xml:space="preserve">in aggiornamento delle attività segnalate come ancora in corso nell’ultimo P.I.A.O., si evidenzia </w:t>
      </w:r>
      <w:r w:rsidR="00F77729" w:rsidRPr="000F54B0">
        <w:rPr>
          <w:rFonts w:ascii="Times New Roman" w:eastAsia="Calibri" w:hAnsi="Times New Roman" w:cs="Times New Roman"/>
          <w:sz w:val="24"/>
          <w:szCs w:val="24"/>
        </w:rPr>
        <w:t xml:space="preserve">che a fronte dell’autorizzazione ad assumere </w:t>
      </w:r>
      <w:r w:rsidR="00870684" w:rsidRPr="00870684">
        <w:rPr>
          <w:rFonts w:ascii="Times New Roman" w:eastAsia="Calibri" w:hAnsi="Times New Roman" w:cs="Times New Roman"/>
          <w:sz w:val="24"/>
          <w:szCs w:val="24"/>
        </w:rPr>
        <w:t xml:space="preserve">n. 91 Funzionari tecnici (Ingegneri ed Architetti); </w:t>
      </w:r>
      <w:r w:rsidR="003C0B7F" w:rsidRPr="000F54B0">
        <w:rPr>
          <w:rFonts w:ascii="Times New Roman" w:eastAsia="Calibri" w:hAnsi="Times New Roman" w:cs="Times New Roman"/>
          <w:sz w:val="24"/>
          <w:szCs w:val="24"/>
        </w:rPr>
        <w:t xml:space="preserve">n. </w:t>
      </w:r>
      <w:r w:rsidR="00870684" w:rsidRPr="00870684">
        <w:rPr>
          <w:rFonts w:ascii="Times New Roman" w:eastAsia="Calibri" w:hAnsi="Times New Roman" w:cs="Times New Roman"/>
          <w:sz w:val="24"/>
          <w:szCs w:val="24"/>
        </w:rPr>
        <w:t xml:space="preserve">50 </w:t>
      </w:r>
      <w:r w:rsidR="00870684" w:rsidRPr="00870684">
        <w:rPr>
          <w:rFonts w:ascii="Times New Roman" w:eastAsia="Calibri" w:hAnsi="Times New Roman" w:cs="Times New Roman"/>
          <w:sz w:val="24"/>
          <w:szCs w:val="24"/>
        </w:rPr>
        <w:lastRenderedPageBreak/>
        <w:t>funzionari contabili,</w:t>
      </w:r>
      <w:r w:rsidR="003C0B7F" w:rsidRPr="000F54B0">
        <w:rPr>
          <w:rFonts w:ascii="Times New Roman" w:eastAsia="Calibri" w:hAnsi="Times New Roman" w:cs="Times New Roman"/>
          <w:sz w:val="24"/>
          <w:szCs w:val="24"/>
        </w:rPr>
        <w:t xml:space="preserve"> n.</w:t>
      </w:r>
      <w:r w:rsidR="00870684" w:rsidRPr="00870684">
        <w:rPr>
          <w:rFonts w:ascii="Times New Roman" w:eastAsia="Calibri" w:hAnsi="Times New Roman" w:cs="Times New Roman"/>
          <w:sz w:val="24"/>
          <w:szCs w:val="24"/>
        </w:rPr>
        <w:t>100 informatici, 45 statistici e 237 assistenti tecnici,</w:t>
      </w:r>
      <w:r w:rsidR="003C0B7F" w:rsidRPr="000F54B0">
        <w:rPr>
          <w:rFonts w:ascii="Times New Roman" w:eastAsia="Calibri" w:hAnsi="Times New Roman" w:cs="Times New Roman"/>
          <w:sz w:val="24"/>
          <w:szCs w:val="24"/>
        </w:rPr>
        <w:t xml:space="preserve"> ed in risposta alle richieste dell’Amministrazione, il Dipartimento della Funzione pubblica per il tramite della Commissione interministeriale Ripam, </w:t>
      </w:r>
      <w:bookmarkStart w:id="18" w:name="_Hlk187315137"/>
      <w:r w:rsidR="003C0B7F" w:rsidRPr="00356C36">
        <w:rPr>
          <w:rFonts w:ascii="Times New Roman" w:eastAsia="Calibri" w:hAnsi="Times New Roman" w:cs="Times New Roman"/>
          <w:b/>
          <w:bCs/>
          <w:sz w:val="24"/>
          <w:szCs w:val="24"/>
        </w:rPr>
        <w:t>ha bandito il 30 dicembre 2024 un concorso per 236 figure tecniche</w:t>
      </w:r>
      <w:r w:rsidR="003C0B7F" w:rsidRPr="000F54B0">
        <w:rPr>
          <w:rFonts w:ascii="Times New Roman" w:eastAsia="Calibri" w:hAnsi="Times New Roman" w:cs="Times New Roman"/>
          <w:sz w:val="24"/>
          <w:szCs w:val="24"/>
        </w:rPr>
        <w:t xml:space="preserve"> di area II e III così ripartite:</w:t>
      </w:r>
    </w:p>
    <w:p w14:paraId="72C6D0D9" w14:textId="571650DD" w:rsidR="003C0B7F" w:rsidRPr="000F54B0" w:rsidRDefault="003C0B7F" w:rsidP="003C0B7F">
      <w:pPr>
        <w:pStyle w:val="Paragrafoelenco"/>
        <w:numPr>
          <w:ilvl w:val="0"/>
          <w:numId w:val="6"/>
        </w:numPr>
        <w:spacing w:after="0" w:line="276" w:lineRule="auto"/>
        <w:jc w:val="both"/>
        <w:rPr>
          <w:rFonts w:ascii="Times New Roman" w:eastAsia="Calibri" w:hAnsi="Times New Roman" w:cs="Times New Roman"/>
          <w:sz w:val="24"/>
          <w:szCs w:val="24"/>
        </w:rPr>
      </w:pPr>
      <w:bookmarkStart w:id="19" w:name="_Hlk187253706"/>
      <w:r w:rsidRPr="000F54B0">
        <w:rPr>
          <w:rFonts w:ascii="Times New Roman" w:eastAsia="Calibri" w:hAnsi="Times New Roman" w:cs="Times New Roman"/>
          <w:sz w:val="24"/>
          <w:szCs w:val="24"/>
        </w:rPr>
        <w:t xml:space="preserve">n. 23 unità appartenenti all’area funzionari, recanti competenze </w:t>
      </w:r>
      <w:bookmarkEnd w:id="19"/>
      <w:r w:rsidRPr="000F54B0">
        <w:rPr>
          <w:rFonts w:ascii="Times New Roman" w:eastAsia="Calibri" w:hAnsi="Times New Roman" w:cs="Times New Roman"/>
          <w:sz w:val="24"/>
          <w:szCs w:val="24"/>
        </w:rPr>
        <w:t>statistiche;</w:t>
      </w:r>
    </w:p>
    <w:p w14:paraId="0E2902A8" w14:textId="5AEBC5AA" w:rsidR="003C0B7F" w:rsidRPr="000F54B0" w:rsidRDefault="003C0B7F" w:rsidP="003C0B7F">
      <w:pPr>
        <w:pStyle w:val="Paragrafoelenco"/>
        <w:numPr>
          <w:ilvl w:val="0"/>
          <w:numId w:val="6"/>
        </w:numPr>
        <w:spacing w:after="0" w:line="276" w:lineRule="auto"/>
        <w:jc w:val="both"/>
        <w:rPr>
          <w:rFonts w:ascii="Times New Roman" w:eastAsia="Calibri" w:hAnsi="Times New Roman" w:cs="Times New Roman"/>
          <w:sz w:val="24"/>
          <w:szCs w:val="24"/>
        </w:rPr>
      </w:pPr>
      <w:r w:rsidRPr="000F54B0">
        <w:rPr>
          <w:rFonts w:ascii="Times New Roman" w:eastAsia="Calibri" w:hAnsi="Times New Roman" w:cs="Times New Roman"/>
          <w:sz w:val="24"/>
          <w:szCs w:val="24"/>
        </w:rPr>
        <w:t>n. 30 unità appartenenti all’area funzionari, recanti competenze informatiche</w:t>
      </w:r>
      <w:r w:rsidR="000F54B0" w:rsidRPr="000F54B0">
        <w:rPr>
          <w:rFonts w:ascii="Times New Roman" w:eastAsia="Calibri" w:hAnsi="Times New Roman" w:cs="Times New Roman"/>
          <w:sz w:val="24"/>
          <w:szCs w:val="24"/>
        </w:rPr>
        <w:t>;</w:t>
      </w:r>
    </w:p>
    <w:p w14:paraId="220AEFFD" w14:textId="52063E23" w:rsidR="000F54B0" w:rsidRPr="000F54B0" w:rsidRDefault="000F54B0" w:rsidP="003C0B7F">
      <w:pPr>
        <w:pStyle w:val="Paragrafoelenco"/>
        <w:numPr>
          <w:ilvl w:val="0"/>
          <w:numId w:val="6"/>
        </w:numPr>
        <w:spacing w:after="0" w:line="276" w:lineRule="auto"/>
        <w:jc w:val="both"/>
        <w:rPr>
          <w:rFonts w:ascii="Times New Roman" w:eastAsia="Calibri" w:hAnsi="Times New Roman" w:cs="Times New Roman"/>
          <w:sz w:val="24"/>
          <w:szCs w:val="24"/>
        </w:rPr>
      </w:pPr>
      <w:bookmarkStart w:id="20" w:name="_Hlk187253755"/>
      <w:r w:rsidRPr="000F54B0">
        <w:rPr>
          <w:rFonts w:ascii="Times New Roman" w:eastAsia="Calibri" w:hAnsi="Times New Roman" w:cs="Times New Roman"/>
          <w:sz w:val="24"/>
          <w:szCs w:val="24"/>
        </w:rPr>
        <w:t>n. 47 unità appartenenti all’area funzionari, recanti competenze</w:t>
      </w:r>
      <w:r w:rsidRPr="000F54B0">
        <w:t xml:space="preserve"> </w:t>
      </w:r>
      <w:r w:rsidRPr="000F54B0">
        <w:rPr>
          <w:rFonts w:ascii="Times New Roman" w:eastAsia="Calibri" w:hAnsi="Times New Roman" w:cs="Times New Roman"/>
          <w:sz w:val="24"/>
          <w:szCs w:val="24"/>
        </w:rPr>
        <w:t>tecnico-edili;</w:t>
      </w:r>
    </w:p>
    <w:bookmarkEnd w:id="20"/>
    <w:p w14:paraId="6E8F540A" w14:textId="05C5749B" w:rsidR="000F54B0" w:rsidRDefault="000F54B0" w:rsidP="000F54B0">
      <w:pPr>
        <w:pStyle w:val="Paragrafoelenco"/>
        <w:numPr>
          <w:ilvl w:val="0"/>
          <w:numId w:val="6"/>
        </w:numPr>
        <w:spacing w:after="0" w:line="276" w:lineRule="auto"/>
        <w:jc w:val="both"/>
        <w:rPr>
          <w:rFonts w:ascii="Times New Roman" w:eastAsia="Calibri" w:hAnsi="Times New Roman" w:cs="Times New Roman"/>
          <w:sz w:val="24"/>
          <w:szCs w:val="24"/>
        </w:rPr>
      </w:pPr>
      <w:r w:rsidRPr="000F54B0">
        <w:rPr>
          <w:rFonts w:ascii="Times New Roman" w:eastAsia="Calibri" w:hAnsi="Times New Roman" w:cs="Times New Roman"/>
          <w:sz w:val="24"/>
          <w:szCs w:val="24"/>
        </w:rPr>
        <w:t>n. 136 unità appartenenti all’area assistenti, recanti competenze</w:t>
      </w:r>
      <w:r w:rsidRPr="000F54B0">
        <w:rPr>
          <w:sz w:val="24"/>
          <w:szCs w:val="24"/>
        </w:rPr>
        <w:t xml:space="preserve"> </w:t>
      </w:r>
      <w:r w:rsidRPr="000F54B0">
        <w:rPr>
          <w:rFonts w:ascii="Times New Roman" w:hAnsi="Times New Roman" w:cs="Times New Roman"/>
          <w:sz w:val="24"/>
          <w:szCs w:val="24"/>
        </w:rPr>
        <w:t>da</w:t>
      </w:r>
      <w:r w:rsidRPr="000F54B0">
        <w:rPr>
          <w:rFonts w:ascii="Times New Roman" w:eastAsia="Calibri" w:hAnsi="Times New Roman" w:cs="Times New Roman"/>
          <w:sz w:val="24"/>
          <w:szCs w:val="24"/>
        </w:rPr>
        <w:t xml:space="preserve"> tecnico-geometra.</w:t>
      </w:r>
    </w:p>
    <w:p w14:paraId="2A81A4E5" w14:textId="77777777" w:rsidR="009278B8" w:rsidRPr="000F54B0" w:rsidRDefault="009278B8" w:rsidP="009278B8">
      <w:pPr>
        <w:pStyle w:val="Paragrafoelenco"/>
        <w:spacing w:after="0" w:line="276" w:lineRule="auto"/>
        <w:ind w:left="1069"/>
        <w:jc w:val="both"/>
        <w:rPr>
          <w:rFonts w:ascii="Times New Roman" w:eastAsia="Calibri" w:hAnsi="Times New Roman" w:cs="Times New Roman"/>
          <w:sz w:val="24"/>
          <w:szCs w:val="24"/>
        </w:rPr>
      </w:pPr>
    </w:p>
    <w:p w14:paraId="77718FA6" w14:textId="1565F0DB" w:rsidR="00F70EC5" w:rsidRDefault="00CE194D" w:rsidP="00F70EC5">
      <w:pPr>
        <w:spacing w:after="0" w:line="276" w:lineRule="auto"/>
        <w:ind w:firstLine="708"/>
        <w:jc w:val="both"/>
        <w:rPr>
          <w:rFonts w:ascii="Times New Roman" w:eastAsia="Times New Roman" w:hAnsi="Times New Roman" w:cs="Times New Roman"/>
          <w:bCs/>
          <w:sz w:val="24"/>
          <w:szCs w:val="24"/>
          <w:lang w:eastAsia="it-IT"/>
        </w:rPr>
      </w:pPr>
      <w:r w:rsidRPr="0027583C">
        <w:rPr>
          <w:rFonts w:ascii="Times New Roman" w:eastAsia="Calibri" w:hAnsi="Times New Roman" w:cs="Times New Roman"/>
          <w:b/>
          <w:bCs/>
          <w:sz w:val="24"/>
          <w:szCs w:val="24"/>
        </w:rPr>
        <w:t>In ordine alle figure tecniche con competenze contabili</w:t>
      </w:r>
      <w:r w:rsidRPr="00F70EC5">
        <w:rPr>
          <w:rFonts w:ascii="Times New Roman" w:eastAsia="Calibri" w:hAnsi="Times New Roman" w:cs="Times New Roman"/>
          <w:sz w:val="24"/>
          <w:szCs w:val="24"/>
        </w:rPr>
        <w:t xml:space="preserve"> occorre preliminarmente rilevare che il </w:t>
      </w:r>
      <w:bookmarkStart w:id="21" w:name="_Hlk187400679"/>
      <w:r w:rsidRPr="00F70EC5">
        <w:rPr>
          <w:rFonts w:ascii="Times New Roman" w:eastAsia="Calibri" w:hAnsi="Times New Roman" w:cs="Times New Roman"/>
          <w:sz w:val="24"/>
          <w:szCs w:val="24"/>
        </w:rPr>
        <w:t>decreto-legge 16 settembre 2024, n. 131 (c.d. “</w:t>
      </w:r>
      <w:r w:rsidRPr="00F70EC5">
        <w:rPr>
          <w:rFonts w:ascii="Times New Roman" w:eastAsia="Calibri" w:hAnsi="Times New Roman" w:cs="Times New Roman"/>
          <w:i/>
          <w:iCs/>
          <w:sz w:val="24"/>
          <w:szCs w:val="24"/>
        </w:rPr>
        <w:t>Salva infrazioni</w:t>
      </w:r>
      <w:r w:rsidRPr="00F70EC5">
        <w:rPr>
          <w:rFonts w:ascii="Times New Roman" w:eastAsia="Calibri" w:hAnsi="Times New Roman" w:cs="Times New Roman"/>
          <w:sz w:val="24"/>
          <w:szCs w:val="24"/>
        </w:rPr>
        <w:t>”)</w:t>
      </w:r>
      <w:r w:rsidR="00F70EC5" w:rsidRPr="00F70EC5">
        <w:rPr>
          <w:rFonts w:ascii="Times New Roman" w:eastAsia="Calibri" w:hAnsi="Times New Roman" w:cs="Times New Roman"/>
          <w:sz w:val="24"/>
          <w:szCs w:val="24"/>
        </w:rPr>
        <w:t xml:space="preserve"> convertito dalla legge </w:t>
      </w:r>
      <w:r w:rsidRPr="00F70EC5">
        <w:rPr>
          <w:rFonts w:ascii="Times New Roman" w:eastAsia="Calibri" w:hAnsi="Times New Roman" w:cs="Times New Roman"/>
          <w:sz w:val="24"/>
          <w:szCs w:val="24"/>
        </w:rPr>
        <w:t>14 novembre 2024, n. 166</w:t>
      </w:r>
      <w:r w:rsidR="00F70EC5" w:rsidRPr="00F70EC5">
        <w:rPr>
          <w:rFonts w:ascii="Times New Roman" w:eastAsia="Calibri" w:hAnsi="Times New Roman" w:cs="Times New Roman"/>
          <w:sz w:val="24"/>
          <w:szCs w:val="24"/>
        </w:rPr>
        <w:t>, all’articolo 4</w:t>
      </w:r>
      <w:bookmarkEnd w:id="21"/>
      <w:r w:rsidR="00F70EC5" w:rsidRPr="00F70EC5">
        <w:rPr>
          <w:rFonts w:ascii="Times New Roman" w:eastAsia="Calibri" w:hAnsi="Times New Roman" w:cs="Times New Roman"/>
          <w:sz w:val="24"/>
          <w:szCs w:val="24"/>
        </w:rPr>
        <w:t xml:space="preserve">, </w:t>
      </w:r>
      <w:r w:rsidR="00F70EC5" w:rsidRPr="00F70EC5">
        <w:rPr>
          <w:rFonts w:ascii="Times New Roman" w:eastAsia="Times New Roman" w:hAnsi="Times New Roman" w:cs="Times New Roman"/>
          <w:bCs/>
          <w:sz w:val="24"/>
          <w:szCs w:val="24"/>
          <w:lang w:eastAsia="it-IT"/>
        </w:rPr>
        <w:t>per garantire la piena operatività degli uffici giudiziari centrali e territoriali in relazione alla riduzione dei tempi di pagamento dei debiti commerciali, nonché di quelli relativi ai servizi di intercettazione nelle indagini penali, autorizza un ampliamento della pianta organica del Ministero della Giustizia di 250 unità, di cui 61 di area funzionari e, contestualmente, conferisce le dovute autorizzazioni finanziarie per le procedure concorsuali e l’assunzione delle nuove unità.</w:t>
      </w:r>
    </w:p>
    <w:p w14:paraId="51F34779" w14:textId="7842DD4C" w:rsidR="00F70EC5" w:rsidRDefault="00F70EC5" w:rsidP="00F70EC5">
      <w:pPr>
        <w:spacing w:after="0" w:line="276" w:lineRule="auto"/>
        <w:ind w:firstLine="708"/>
        <w:jc w:val="both"/>
        <w:rPr>
          <w:rFonts w:ascii="Times New Roman" w:eastAsia="Times New Roman" w:hAnsi="Times New Roman" w:cs="Times New Roman"/>
          <w:bCs/>
          <w:sz w:val="24"/>
          <w:szCs w:val="24"/>
          <w:lang w:eastAsia="it-IT"/>
        </w:rPr>
      </w:pPr>
      <w:bookmarkStart w:id="22" w:name="_Hlk187431756"/>
      <w:r>
        <w:rPr>
          <w:rFonts w:ascii="Times New Roman" w:eastAsia="Times New Roman" w:hAnsi="Times New Roman" w:cs="Times New Roman"/>
          <w:bCs/>
          <w:sz w:val="24"/>
          <w:szCs w:val="24"/>
          <w:lang w:eastAsia="it-IT"/>
        </w:rPr>
        <w:t xml:space="preserve">Alla luce di ciò e delle autorizzazioni ad assumere già intervenute </w:t>
      </w:r>
      <w:r w:rsidR="00356C36">
        <w:rPr>
          <w:rFonts w:ascii="Times New Roman" w:eastAsia="Times New Roman" w:hAnsi="Times New Roman" w:cs="Times New Roman"/>
          <w:bCs/>
          <w:sz w:val="24"/>
          <w:szCs w:val="24"/>
          <w:lang w:eastAsia="it-IT"/>
        </w:rPr>
        <w:t xml:space="preserve">con i decreti sopra richiamati, </w:t>
      </w:r>
      <w:r>
        <w:rPr>
          <w:rFonts w:ascii="Times New Roman" w:eastAsia="Times New Roman" w:hAnsi="Times New Roman" w:cs="Times New Roman"/>
          <w:bCs/>
          <w:sz w:val="24"/>
          <w:szCs w:val="24"/>
          <w:lang w:eastAsia="it-IT"/>
        </w:rPr>
        <w:t xml:space="preserve">si è provveduto a richiedere al D.F.P. lo scorrimento </w:t>
      </w:r>
      <w:r w:rsidR="00AA30EF">
        <w:rPr>
          <w:rFonts w:ascii="Times New Roman" w:eastAsia="Times New Roman" w:hAnsi="Times New Roman" w:cs="Times New Roman"/>
          <w:bCs/>
          <w:sz w:val="24"/>
          <w:szCs w:val="24"/>
          <w:lang w:eastAsia="it-IT"/>
        </w:rPr>
        <w:t xml:space="preserve">di n. </w:t>
      </w:r>
      <w:r w:rsidR="00AA30EF" w:rsidRPr="00AA30EF">
        <w:rPr>
          <w:rFonts w:ascii="Times New Roman" w:eastAsia="Times New Roman" w:hAnsi="Times New Roman" w:cs="Times New Roman"/>
          <w:bCs/>
          <w:sz w:val="24"/>
          <w:szCs w:val="24"/>
          <w:lang w:eastAsia="it-IT"/>
        </w:rPr>
        <w:t xml:space="preserve">254 unità di contabili - area assistenti già area II, di cui 189 unità autorizzate con la conversione del D.L. 16 settembre 2024, n. 131, avvenuta con legge 14 novembre 2024, n. 166, oltre a n. 65 unità nell’Area Assistenti derivanti dalle mancate prese di possesso risultate a seguito </w:t>
      </w:r>
      <w:r w:rsidR="00AA30EF">
        <w:rPr>
          <w:rFonts w:ascii="Times New Roman" w:eastAsia="Times New Roman" w:hAnsi="Times New Roman" w:cs="Times New Roman"/>
          <w:bCs/>
          <w:sz w:val="24"/>
          <w:szCs w:val="24"/>
          <w:lang w:eastAsia="it-IT"/>
        </w:rPr>
        <w:t xml:space="preserve">degli </w:t>
      </w:r>
      <w:r w:rsidR="00AA30EF" w:rsidRPr="00AA30EF">
        <w:rPr>
          <w:rFonts w:ascii="Times New Roman" w:eastAsia="Times New Roman" w:hAnsi="Times New Roman" w:cs="Times New Roman"/>
          <w:bCs/>
          <w:sz w:val="24"/>
          <w:szCs w:val="24"/>
          <w:lang w:eastAsia="it-IT"/>
        </w:rPr>
        <w:t>scorriment</w:t>
      </w:r>
      <w:r w:rsidR="00AA30EF">
        <w:rPr>
          <w:rFonts w:ascii="Times New Roman" w:eastAsia="Times New Roman" w:hAnsi="Times New Roman" w:cs="Times New Roman"/>
          <w:bCs/>
          <w:sz w:val="24"/>
          <w:szCs w:val="24"/>
          <w:lang w:eastAsia="it-IT"/>
        </w:rPr>
        <w:t>i</w:t>
      </w:r>
      <w:r w:rsidR="00E4758E">
        <w:rPr>
          <w:rFonts w:ascii="Times New Roman" w:eastAsia="Times New Roman" w:hAnsi="Times New Roman" w:cs="Times New Roman"/>
          <w:bCs/>
          <w:sz w:val="24"/>
          <w:szCs w:val="24"/>
          <w:lang w:eastAsia="it-IT"/>
        </w:rPr>
        <w:t xml:space="preserve"> in precedenza già effettuati su </w:t>
      </w:r>
      <w:r w:rsidR="00AA30EF" w:rsidRPr="00AA30EF">
        <w:rPr>
          <w:rFonts w:ascii="Times New Roman" w:eastAsia="Times New Roman" w:hAnsi="Times New Roman" w:cs="Times New Roman"/>
          <w:bCs/>
          <w:sz w:val="24"/>
          <w:szCs w:val="24"/>
          <w:lang w:eastAsia="it-IT"/>
        </w:rPr>
        <w:t>graduatori</w:t>
      </w:r>
      <w:r w:rsidR="00E4758E">
        <w:rPr>
          <w:rFonts w:ascii="Times New Roman" w:eastAsia="Times New Roman" w:hAnsi="Times New Roman" w:cs="Times New Roman"/>
          <w:bCs/>
          <w:sz w:val="24"/>
          <w:szCs w:val="24"/>
          <w:lang w:eastAsia="it-IT"/>
        </w:rPr>
        <w:t xml:space="preserve">e vigenti; nonché lo scorrimento di </w:t>
      </w:r>
      <w:r w:rsidR="00E4758E" w:rsidRPr="00E4758E">
        <w:rPr>
          <w:rFonts w:ascii="Times New Roman" w:eastAsia="Times New Roman" w:hAnsi="Times New Roman" w:cs="Times New Roman"/>
          <w:bCs/>
          <w:sz w:val="24"/>
          <w:szCs w:val="24"/>
          <w:lang w:eastAsia="it-IT"/>
        </w:rPr>
        <w:t>n. 80 unità nell’Area Funzionari, di cui i n. 19 unità di funzionari contabili come da autorizzazione di cui al D.P.C.M. 20 giugno 2019 precedentemente menzionati, oltre alle n. 61 unità nell’Area Funzionari autorizzate dall’anzidetto decreto salva infrazioni.</w:t>
      </w:r>
      <w:r w:rsidR="00E4758E">
        <w:rPr>
          <w:rFonts w:ascii="Times New Roman" w:eastAsia="Times New Roman" w:hAnsi="Times New Roman" w:cs="Times New Roman"/>
          <w:bCs/>
          <w:sz w:val="24"/>
          <w:szCs w:val="24"/>
          <w:lang w:eastAsia="it-IT"/>
        </w:rPr>
        <w:t xml:space="preserve"> </w:t>
      </w:r>
      <w:bookmarkEnd w:id="22"/>
      <w:r w:rsidR="00E4758E">
        <w:rPr>
          <w:rFonts w:ascii="Times New Roman" w:eastAsia="Times New Roman" w:hAnsi="Times New Roman" w:cs="Times New Roman"/>
          <w:bCs/>
          <w:sz w:val="24"/>
          <w:szCs w:val="24"/>
          <w:lang w:eastAsia="it-IT"/>
        </w:rPr>
        <w:t>Contestualmente si è anticipata la necessità di procedere con un concorso specifico per il reclutamento di personale con competenze contabili nel caso di mancato reperimento delle necessarie unità a mezzo di scorrimento della graduatoria.</w:t>
      </w:r>
    </w:p>
    <w:p w14:paraId="3830B701" w14:textId="3FE967B9" w:rsidR="00844987" w:rsidRDefault="00844987" w:rsidP="00F70EC5">
      <w:pPr>
        <w:spacing w:after="0" w:line="276" w:lineRule="auto"/>
        <w:ind w:firstLine="708"/>
        <w:jc w:val="both"/>
        <w:rPr>
          <w:rFonts w:ascii="Times New Roman" w:eastAsia="Times New Roman" w:hAnsi="Times New Roman" w:cs="Times New Roman"/>
          <w:bCs/>
          <w:sz w:val="24"/>
          <w:szCs w:val="24"/>
          <w:lang w:eastAsia="it-IT"/>
        </w:rPr>
      </w:pPr>
    </w:p>
    <w:p w14:paraId="25E158C7" w14:textId="5E740E9C" w:rsidR="00BC4406" w:rsidRDefault="00550FC6" w:rsidP="00F70EC5">
      <w:pPr>
        <w:spacing w:after="0" w:line="276" w:lineRule="auto"/>
        <w:ind w:firstLine="70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In aggiunta a quanto sopra e con riferimento alle programmazioni assunzionali già effettuate, </w:t>
      </w:r>
      <w:r w:rsidR="00BC4406" w:rsidRPr="009C0551">
        <w:rPr>
          <w:rFonts w:ascii="Times New Roman" w:eastAsia="Times New Roman" w:hAnsi="Times New Roman" w:cs="Times New Roman"/>
          <w:b/>
          <w:sz w:val="24"/>
          <w:szCs w:val="24"/>
          <w:lang w:eastAsia="it-IT"/>
        </w:rPr>
        <w:t xml:space="preserve">è possibile evidenziare che nel corso del 2024 </w:t>
      </w:r>
      <w:r w:rsidR="007343BC">
        <w:rPr>
          <w:rFonts w:ascii="Times New Roman" w:eastAsia="Times New Roman" w:hAnsi="Times New Roman" w:cs="Times New Roman"/>
          <w:b/>
          <w:sz w:val="24"/>
          <w:szCs w:val="24"/>
          <w:lang w:eastAsia="it-IT"/>
        </w:rPr>
        <w:t xml:space="preserve">si è provveduto ad assumere </w:t>
      </w:r>
      <w:r w:rsidR="009C0551" w:rsidRPr="009C0551">
        <w:rPr>
          <w:rFonts w:ascii="Times New Roman" w:eastAsia="Times New Roman" w:hAnsi="Times New Roman" w:cs="Times New Roman"/>
          <w:b/>
          <w:sz w:val="24"/>
          <w:szCs w:val="24"/>
          <w:lang w:eastAsia="it-IT"/>
        </w:rPr>
        <w:t>un totale di n. 971 unità di personale</w:t>
      </w:r>
      <w:r>
        <w:rPr>
          <w:rFonts w:ascii="Times New Roman" w:eastAsia="Times New Roman" w:hAnsi="Times New Roman" w:cs="Times New Roman"/>
          <w:b/>
          <w:sz w:val="24"/>
          <w:szCs w:val="24"/>
          <w:lang w:eastAsia="it-IT"/>
        </w:rPr>
        <w:t>,</w:t>
      </w:r>
      <w:r w:rsidR="009C0551" w:rsidRPr="009C0551">
        <w:rPr>
          <w:rFonts w:ascii="Times New Roman" w:eastAsia="Times New Roman" w:hAnsi="Times New Roman" w:cs="Times New Roman"/>
          <w:b/>
          <w:sz w:val="24"/>
          <w:szCs w:val="24"/>
          <w:lang w:eastAsia="it-IT"/>
        </w:rPr>
        <w:t xml:space="preserve"> anche dirigenziale</w:t>
      </w:r>
      <w:r>
        <w:rPr>
          <w:rFonts w:ascii="Times New Roman" w:eastAsia="Times New Roman" w:hAnsi="Times New Roman" w:cs="Times New Roman"/>
          <w:b/>
          <w:sz w:val="24"/>
          <w:szCs w:val="24"/>
          <w:lang w:eastAsia="it-IT"/>
        </w:rPr>
        <w:t>,</w:t>
      </w:r>
      <w:r w:rsidR="009C0551" w:rsidRPr="009C0551">
        <w:rPr>
          <w:rFonts w:ascii="Times New Roman" w:eastAsia="Times New Roman" w:hAnsi="Times New Roman" w:cs="Times New Roman"/>
          <w:b/>
          <w:sz w:val="24"/>
          <w:szCs w:val="24"/>
          <w:lang w:eastAsia="it-IT"/>
        </w:rPr>
        <w:t xml:space="preserve"> secondo le specifiche di seguito riportate</w:t>
      </w:r>
      <w:r w:rsidR="00BC4406" w:rsidRPr="009C0551">
        <w:rPr>
          <w:rFonts w:ascii="Times New Roman" w:eastAsia="Times New Roman" w:hAnsi="Times New Roman" w:cs="Times New Roman"/>
          <w:b/>
          <w:sz w:val="24"/>
          <w:szCs w:val="24"/>
          <w:lang w:eastAsia="it-IT"/>
        </w:rPr>
        <w:t>:</w:t>
      </w:r>
    </w:p>
    <w:p w14:paraId="3A9D4DA0" w14:textId="77777777" w:rsidR="00BC4406" w:rsidRDefault="00BC4406" w:rsidP="00F70EC5">
      <w:pPr>
        <w:spacing w:after="0" w:line="276" w:lineRule="auto"/>
        <w:ind w:firstLine="708"/>
        <w:jc w:val="both"/>
        <w:rPr>
          <w:rFonts w:ascii="Times New Roman" w:eastAsia="Times New Roman" w:hAnsi="Times New Roman" w:cs="Times New Roman"/>
          <w:bCs/>
          <w:sz w:val="24"/>
          <w:szCs w:val="24"/>
          <w:lang w:eastAsia="it-IT"/>
        </w:rPr>
      </w:pPr>
    </w:p>
    <w:tbl>
      <w:tblPr>
        <w:tblStyle w:val="Grigliatabella"/>
        <w:tblW w:w="0" w:type="auto"/>
        <w:jc w:val="center"/>
        <w:tblLook w:val="04A0" w:firstRow="1" w:lastRow="0" w:firstColumn="1" w:lastColumn="0" w:noHBand="0" w:noVBand="1"/>
      </w:tblPr>
      <w:tblGrid>
        <w:gridCol w:w="1916"/>
        <w:gridCol w:w="1961"/>
        <w:gridCol w:w="1883"/>
        <w:gridCol w:w="1961"/>
        <w:gridCol w:w="1907"/>
      </w:tblGrid>
      <w:tr w:rsidR="007C571E" w14:paraId="5D14C0B7" w14:textId="3AEA759E" w:rsidTr="006300D8">
        <w:trPr>
          <w:jc w:val="center"/>
        </w:trPr>
        <w:tc>
          <w:tcPr>
            <w:tcW w:w="1916" w:type="dxa"/>
          </w:tcPr>
          <w:bookmarkEnd w:id="18"/>
          <w:p w14:paraId="340776C2" w14:textId="0493468F" w:rsidR="007C571E" w:rsidRPr="00621A40" w:rsidRDefault="007C571E" w:rsidP="00550FC6">
            <w:pPr>
              <w:spacing w:line="276" w:lineRule="auto"/>
              <w:jc w:val="center"/>
              <w:rPr>
                <w:rFonts w:ascii="Times New Roman" w:eastAsia="Times New Roman" w:hAnsi="Times New Roman" w:cs="Times New Roman"/>
                <w:b/>
                <w:sz w:val="20"/>
                <w:szCs w:val="20"/>
                <w:lang w:eastAsia="it-IT"/>
              </w:rPr>
            </w:pPr>
            <w:r w:rsidRPr="00621A40">
              <w:rPr>
                <w:rFonts w:ascii="Times New Roman" w:eastAsia="Times New Roman" w:hAnsi="Times New Roman" w:cs="Times New Roman"/>
                <w:b/>
                <w:sz w:val="20"/>
                <w:szCs w:val="20"/>
                <w:lang w:eastAsia="it-IT"/>
              </w:rPr>
              <w:t>AREA</w:t>
            </w:r>
          </w:p>
        </w:tc>
        <w:tc>
          <w:tcPr>
            <w:tcW w:w="1961" w:type="dxa"/>
          </w:tcPr>
          <w:p w14:paraId="1D63CA78" w14:textId="57C02E16" w:rsidR="007C571E" w:rsidRPr="00621A40" w:rsidRDefault="007C571E" w:rsidP="00550FC6">
            <w:pPr>
              <w:spacing w:line="276" w:lineRule="auto"/>
              <w:jc w:val="center"/>
              <w:rPr>
                <w:rFonts w:ascii="Times New Roman" w:eastAsia="Times New Roman" w:hAnsi="Times New Roman" w:cs="Times New Roman"/>
                <w:b/>
                <w:sz w:val="20"/>
                <w:szCs w:val="20"/>
                <w:lang w:eastAsia="it-IT"/>
              </w:rPr>
            </w:pPr>
            <w:r w:rsidRPr="00621A40">
              <w:rPr>
                <w:rFonts w:ascii="Times New Roman" w:eastAsia="Times New Roman" w:hAnsi="Times New Roman" w:cs="Times New Roman"/>
                <w:b/>
                <w:sz w:val="20"/>
                <w:szCs w:val="20"/>
                <w:lang w:eastAsia="it-IT"/>
              </w:rPr>
              <w:t>PROFILO</w:t>
            </w:r>
          </w:p>
        </w:tc>
        <w:tc>
          <w:tcPr>
            <w:tcW w:w="1883" w:type="dxa"/>
          </w:tcPr>
          <w:p w14:paraId="185B16D7" w14:textId="28ED478D" w:rsidR="007C571E" w:rsidRPr="00621A40" w:rsidRDefault="007C571E" w:rsidP="00550FC6">
            <w:pPr>
              <w:spacing w:line="276" w:lineRule="auto"/>
              <w:jc w:val="center"/>
              <w:rPr>
                <w:rFonts w:ascii="Times New Roman" w:eastAsia="Times New Roman" w:hAnsi="Times New Roman" w:cs="Times New Roman"/>
                <w:b/>
                <w:sz w:val="20"/>
                <w:szCs w:val="20"/>
                <w:lang w:eastAsia="it-IT"/>
              </w:rPr>
            </w:pPr>
            <w:r w:rsidRPr="00621A40">
              <w:rPr>
                <w:rFonts w:ascii="Times New Roman" w:eastAsia="Times New Roman" w:hAnsi="Times New Roman" w:cs="Times New Roman"/>
                <w:b/>
                <w:sz w:val="20"/>
                <w:szCs w:val="20"/>
                <w:lang w:eastAsia="it-IT"/>
              </w:rPr>
              <w:t>UNITÀ</w:t>
            </w:r>
          </w:p>
        </w:tc>
        <w:tc>
          <w:tcPr>
            <w:tcW w:w="1961" w:type="dxa"/>
          </w:tcPr>
          <w:p w14:paraId="164DDD62" w14:textId="77777777" w:rsidR="007C571E" w:rsidRPr="00621A40" w:rsidRDefault="007C571E" w:rsidP="00550FC6">
            <w:pPr>
              <w:spacing w:line="276" w:lineRule="auto"/>
              <w:jc w:val="center"/>
              <w:rPr>
                <w:rFonts w:ascii="Times New Roman" w:eastAsia="Times New Roman" w:hAnsi="Times New Roman" w:cs="Times New Roman"/>
                <w:b/>
                <w:sz w:val="20"/>
                <w:szCs w:val="20"/>
                <w:lang w:eastAsia="it-IT"/>
              </w:rPr>
            </w:pPr>
            <w:r w:rsidRPr="00621A40">
              <w:rPr>
                <w:rFonts w:ascii="Times New Roman" w:eastAsia="Times New Roman" w:hAnsi="Times New Roman" w:cs="Times New Roman"/>
                <w:b/>
                <w:sz w:val="20"/>
                <w:szCs w:val="20"/>
                <w:lang w:eastAsia="it-IT"/>
              </w:rPr>
              <w:t xml:space="preserve">FONTE </w:t>
            </w:r>
          </w:p>
          <w:p w14:paraId="79880740" w14:textId="3A0CC0D1" w:rsidR="007C571E" w:rsidRPr="00621A40" w:rsidRDefault="007C571E" w:rsidP="00550FC6">
            <w:pPr>
              <w:spacing w:line="276" w:lineRule="auto"/>
              <w:jc w:val="center"/>
              <w:rPr>
                <w:rFonts w:ascii="Times New Roman" w:eastAsia="Times New Roman" w:hAnsi="Times New Roman" w:cs="Times New Roman"/>
                <w:b/>
                <w:sz w:val="20"/>
                <w:szCs w:val="20"/>
                <w:lang w:eastAsia="it-IT"/>
              </w:rPr>
            </w:pPr>
            <w:r w:rsidRPr="00621A40">
              <w:rPr>
                <w:rFonts w:ascii="Times New Roman" w:eastAsia="Times New Roman" w:hAnsi="Times New Roman" w:cs="Times New Roman"/>
                <w:b/>
                <w:sz w:val="20"/>
                <w:szCs w:val="20"/>
                <w:lang w:eastAsia="it-IT"/>
              </w:rPr>
              <w:t>di FINANZIAMENTO</w:t>
            </w:r>
          </w:p>
        </w:tc>
        <w:tc>
          <w:tcPr>
            <w:tcW w:w="1907" w:type="dxa"/>
          </w:tcPr>
          <w:p w14:paraId="4FAEFBF3" w14:textId="2FF9A79D" w:rsidR="007C571E" w:rsidRPr="00621A40" w:rsidRDefault="007C571E" w:rsidP="00550FC6">
            <w:pPr>
              <w:spacing w:line="276" w:lineRule="auto"/>
              <w:jc w:val="center"/>
              <w:rPr>
                <w:rFonts w:ascii="Times New Roman" w:eastAsia="Times New Roman" w:hAnsi="Times New Roman" w:cs="Times New Roman"/>
                <w:b/>
                <w:sz w:val="20"/>
                <w:szCs w:val="20"/>
                <w:lang w:eastAsia="it-IT"/>
              </w:rPr>
            </w:pPr>
            <w:r w:rsidRPr="00621A40">
              <w:rPr>
                <w:rFonts w:ascii="Times New Roman" w:eastAsia="Times New Roman" w:hAnsi="Times New Roman" w:cs="Times New Roman"/>
                <w:b/>
                <w:sz w:val="20"/>
                <w:szCs w:val="20"/>
                <w:lang w:eastAsia="it-IT"/>
              </w:rPr>
              <w:t>TOTALE</w:t>
            </w:r>
          </w:p>
        </w:tc>
      </w:tr>
      <w:tr w:rsidR="007C571E" w14:paraId="50E926CA" w14:textId="0704730C" w:rsidTr="006300D8">
        <w:trPr>
          <w:jc w:val="center"/>
        </w:trPr>
        <w:tc>
          <w:tcPr>
            <w:tcW w:w="1916" w:type="dxa"/>
            <w:shd w:val="clear" w:color="auto" w:fill="FFF2CC" w:themeFill="accent4" w:themeFillTint="33"/>
          </w:tcPr>
          <w:p w14:paraId="003203A0" w14:textId="3F01022E"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w:t>
            </w:r>
          </w:p>
        </w:tc>
        <w:tc>
          <w:tcPr>
            <w:tcW w:w="1961" w:type="dxa"/>
            <w:shd w:val="clear" w:color="auto" w:fill="FFF2CC" w:themeFill="accent4" w:themeFillTint="33"/>
          </w:tcPr>
          <w:p w14:paraId="19C1CE1F" w14:textId="684C6800"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DIRIGENTI</w:t>
            </w:r>
          </w:p>
        </w:tc>
        <w:tc>
          <w:tcPr>
            <w:tcW w:w="1883" w:type="dxa"/>
            <w:shd w:val="clear" w:color="auto" w:fill="FFF2CC" w:themeFill="accent4" w:themeFillTint="33"/>
          </w:tcPr>
          <w:p w14:paraId="3B0D2932" w14:textId="5EC205A6"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 xml:space="preserve">51 </w:t>
            </w:r>
          </w:p>
        </w:tc>
        <w:tc>
          <w:tcPr>
            <w:tcW w:w="1961" w:type="dxa"/>
            <w:shd w:val="clear" w:color="auto" w:fill="FFF2CC" w:themeFill="accent4" w:themeFillTint="33"/>
          </w:tcPr>
          <w:p w14:paraId="02F23246" w14:textId="0A11FDD1"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D</w:t>
            </w:r>
            <w:r w:rsidR="00621A40" w:rsidRPr="00621A40">
              <w:rPr>
                <w:rFonts w:ascii="Times New Roman" w:eastAsia="Times New Roman" w:hAnsi="Times New Roman" w:cs="Times New Roman"/>
                <w:bCs/>
                <w:sz w:val="20"/>
                <w:szCs w:val="20"/>
                <w:lang w:eastAsia="it-IT"/>
              </w:rPr>
              <w:t>.</w:t>
            </w:r>
            <w:r w:rsidRPr="00621A40">
              <w:rPr>
                <w:rFonts w:ascii="Times New Roman" w:eastAsia="Times New Roman" w:hAnsi="Times New Roman" w:cs="Times New Roman"/>
                <w:bCs/>
                <w:sz w:val="20"/>
                <w:szCs w:val="20"/>
                <w:lang w:eastAsia="it-IT"/>
              </w:rPr>
              <w:t>P</w:t>
            </w:r>
            <w:r w:rsidR="00621A40" w:rsidRPr="00621A40">
              <w:rPr>
                <w:rFonts w:ascii="Times New Roman" w:eastAsia="Times New Roman" w:hAnsi="Times New Roman" w:cs="Times New Roman"/>
                <w:bCs/>
                <w:sz w:val="20"/>
                <w:szCs w:val="20"/>
                <w:lang w:eastAsia="it-IT"/>
              </w:rPr>
              <w:t>.</w:t>
            </w:r>
            <w:r w:rsidRPr="00621A40">
              <w:rPr>
                <w:rFonts w:ascii="Times New Roman" w:eastAsia="Times New Roman" w:hAnsi="Times New Roman" w:cs="Times New Roman"/>
                <w:bCs/>
                <w:sz w:val="20"/>
                <w:szCs w:val="20"/>
                <w:lang w:eastAsia="it-IT"/>
              </w:rPr>
              <w:t>C</w:t>
            </w:r>
            <w:r w:rsidR="00621A40" w:rsidRPr="00621A40">
              <w:rPr>
                <w:rFonts w:ascii="Times New Roman" w:eastAsia="Times New Roman" w:hAnsi="Times New Roman" w:cs="Times New Roman"/>
                <w:bCs/>
                <w:sz w:val="20"/>
                <w:szCs w:val="20"/>
                <w:lang w:eastAsia="it-IT"/>
              </w:rPr>
              <w:t>.</w:t>
            </w:r>
            <w:r w:rsidRPr="00621A40">
              <w:rPr>
                <w:rFonts w:ascii="Times New Roman" w:eastAsia="Times New Roman" w:hAnsi="Times New Roman" w:cs="Times New Roman"/>
                <w:bCs/>
                <w:sz w:val="20"/>
                <w:szCs w:val="20"/>
                <w:lang w:eastAsia="it-IT"/>
              </w:rPr>
              <w:t>M</w:t>
            </w:r>
            <w:r w:rsidR="00621A40" w:rsidRPr="00621A40">
              <w:rPr>
                <w:rFonts w:ascii="Times New Roman" w:eastAsia="Times New Roman" w:hAnsi="Times New Roman" w:cs="Times New Roman"/>
                <w:bCs/>
                <w:sz w:val="20"/>
                <w:szCs w:val="20"/>
                <w:lang w:eastAsia="it-IT"/>
              </w:rPr>
              <w:t>.</w:t>
            </w:r>
            <w:r w:rsidRPr="00621A40">
              <w:rPr>
                <w:rFonts w:ascii="Times New Roman" w:eastAsia="Times New Roman" w:hAnsi="Times New Roman" w:cs="Times New Roman"/>
                <w:bCs/>
                <w:sz w:val="20"/>
                <w:szCs w:val="20"/>
                <w:lang w:eastAsia="it-IT"/>
              </w:rPr>
              <w:t xml:space="preserve"> </w:t>
            </w:r>
            <w:r w:rsidR="00621A40" w:rsidRPr="00621A40">
              <w:rPr>
                <w:rFonts w:ascii="Times New Roman" w:eastAsia="Times New Roman" w:hAnsi="Times New Roman" w:cs="Times New Roman"/>
                <w:bCs/>
                <w:sz w:val="20"/>
                <w:szCs w:val="20"/>
                <w:lang w:eastAsia="it-IT"/>
              </w:rPr>
              <w:t>11/05/2023</w:t>
            </w:r>
          </w:p>
        </w:tc>
        <w:tc>
          <w:tcPr>
            <w:tcW w:w="1907" w:type="dxa"/>
            <w:shd w:val="clear" w:color="auto" w:fill="FFF2CC" w:themeFill="accent4" w:themeFillTint="33"/>
          </w:tcPr>
          <w:p w14:paraId="50BE37B3" w14:textId="70F1ADAF"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51</w:t>
            </w:r>
          </w:p>
        </w:tc>
      </w:tr>
      <w:tr w:rsidR="007343BC" w14:paraId="63A54AC3" w14:textId="2C6BAB8A" w:rsidTr="006300D8">
        <w:trPr>
          <w:jc w:val="center"/>
        </w:trPr>
        <w:tc>
          <w:tcPr>
            <w:tcW w:w="1916" w:type="dxa"/>
            <w:vMerge w:val="restart"/>
          </w:tcPr>
          <w:p w14:paraId="1B82050D" w14:textId="09937976"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 xml:space="preserve">FUNZIONARI </w:t>
            </w:r>
          </w:p>
        </w:tc>
        <w:tc>
          <w:tcPr>
            <w:tcW w:w="1961" w:type="dxa"/>
            <w:vMerge w:val="restart"/>
          </w:tcPr>
          <w:p w14:paraId="66088C40" w14:textId="48DFDC9C"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p>
        </w:tc>
        <w:tc>
          <w:tcPr>
            <w:tcW w:w="1883" w:type="dxa"/>
            <w:vMerge w:val="restart"/>
          </w:tcPr>
          <w:p w14:paraId="05A8037B" w14:textId="77777777" w:rsidR="007343BC" w:rsidRDefault="007343BC" w:rsidP="00F70EC5">
            <w:pPr>
              <w:spacing w:line="276" w:lineRule="auto"/>
              <w:jc w:val="both"/>
              <w:rPr>
                <w:rFonts w:ascii="Times New Roman" w:eastAsia="Times New Roman" w:hAnsi="Times New Roman" w:cs="Times New Roman"/>
                <w:bCs/>
                <w:sz w:val="20"/>
                <w:szCs w:val="20"/>
                <w:lang w:eastAsia="it-IT"/>
              </w:rPr>
            </w:pPr>
          </w:p>
          <w:p w14:paraId="70F96CDB" w14:textId="69127F3C"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217</w:t>
            </w:r>
          </w:p>
        </w:tc>
        <w:tc>
          <w:tcPr>
            <w:tcW w:w="1961" w:type="dxa"/>
          </w:tcPr>
          <w:p w14:paraId="2BD20632" w14:textId="0B05ED16"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Art.5 L. 21/02/2024 N.14</w:t>
            </w:r>
          </w:p>
        </w:tc>
        <w:tc>
          <w:tcPr>
            <w:tcW w:w="1907" w:type="dxa"/>
          </w:tcPr>
          <w:p w14:paraId="39A09AFC" w14:textId="77777777"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p>
        </w:tc>
      </w:tr>
      <w:tr w:rsidR="007343BC" w14:paraId="1805A454" w14:textId="616684D2" w:rsidTr="006300D8">
        <w:trPr>
          <w:jc w:val="center"/>
        </w:trPr>
        <w:tc>
          <w:tcPr>
            <w:tcW w:w="1916" w:type="dxa"/>
            <w:vMerge/>
          </w:tcPr>
          <w:p w14:paraId="573207B6" w14:textId="77777777"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p>
        </w:tc>
        <w:tc>
          <w:tcPr>
            <w:tcW w:w="1961" w:type="dxa"/>
            <w:vMerge/>
          </w:tcPr>
          <w:p w14:paraId="355EA809" w14:textId="4DDC7186"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p>
        </w:tc>
        <w:tc>
          <w:tcPr>
            <w:tcW w:w="1883" w:type="dxa"/>
            <w:vMerge/>
          </w:tcPr>
          <w:p w14:paraId="0B612FB9" w14:textId="15801A83"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p>
        </w:tc>
        <w:tc>
          <w:tcPr>
            <w:tcW w:w="1961" w:type="dxa"/>
          </w:tcPr>
          <w:p w14:paraId="2A708681" w14:textId="338C1106"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D.P.C.M. 11/05/2023</w:t>
            </w:r>
          </w:p>
        </w:tc>
        <w:tc>
          <w:tcPr>
            <w:tcW w:w="1907" w:type="dxa"/>
          </w:tcPr>
          <w:p w14:paraId="35024CDF" w14:textId="77777777" w:rsidR="007343BC" w:rsidRPr="00621A40" w:rsidRDefault="007343BC" w:rsidP="00F70EC5">
            <w:pPr>
              <w:spacing w:line="276" w:lineRule="auto"/>
              <w:jc w:val="both"/>
              <w:rPr>
                <w:rFonts w:ascii="Times New Roman" w:eastAsia="Times New Roman" w:hAnsi="Times New Roman" w:cs="Times New Roman"/>
                <w:bCs/>
                <w:sz w:val="20"/>
                <w:szCs w:val="20"/>
                <w:lang w:eastAsia="it-IT"/>
              </w:rPr>
            </w:pPr>
          </w:p>
        </w:tc>
      </w:tr>
      <w:tr w:rsidR="007C571E" w14:paraId="48636916" w14:textId="344BE606" w:rsidTr="006300D8">
        <w:trPr>
          <w:jc w:val="center"/>
        </w:trPr>
        <w:tc>
          <w:tcPr>
            <w:tcW w:w="1916" w:type="dxa"/>
            <w:shd w:val="clear" w:color="auto" w:fill="FFF2CC" w:themeFill="accent4" w:themeFillTint="33"/>
          </w:tcPr>
          <w:p w14:paraId="2B7DF479" w14:textId="1AD96A3B"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61" w:type="dxa"/>
            <w:shd w:val="clear" w:color="auto" w:fill="FFF2CC" w:themeFill="accent4" w:themeFillTint="33"/>
          </w:tcPr>
          <w:p w14:paraId="1A188426"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883" w:type="dxa"/>
            <w:shd w:val="clear" w:color="auto" w:fill="FFF2CC" w:themeFill="accent4" w:themeFillTint="33"/>
          </w:tcPr>
          <w:p w14:paraId="39927681"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61" w:type="dxa"/>
            <w:shd w:val="clear" w:color="auto" w:fill="FFF2CC" w:themeFill="accent4" w:themeFillTint="33"/>
          </w:tcPr>
          <w:p w14:paraId="42D8FE64"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07" w:type="dxa"/>
            <w:shd w:val="clear" w:color="auto" w:fill="FFF2CC" w:themeFill="accent4" w:themeFillTint="33"/>
          </w:tcPr>
          <w:p w14:paraId="5EC433F1" w14:textId="31D26EC5"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217</w:t>
            </w:r>
          </w:p>
        </w:tc>
      </w:tr>
      <w:tr w:rsidR="007C571E" w14:paraId="248DEDFC" w14:textId="2809947F" w:rsidTr="006300D8">
        <w:trPr>
          <w:jc w:val="center"/>
        </w:trPr>
        <w:tc>
          <w:tcPr>
            <w:tcW w:w="1916" w:type="dxa"/>
          </w:tcPr>
          <w:p w14:paraId="28C34464" w14:textId="593BD31A"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ASSISTENTI</w:t>
            </w:r>
          </w:p>
        </w:tc>
        <w:tc>
          <w:tcPr>
            <w:tcW w:w="1961" w:type="dxa"/>
          </w:tcPr>
          <w:p w14:paraId="162492F8" w14:textId="77777777" w:rsidR="007C571E" w:rsidRDefault="007343BC" w:rsidP="00F70EC5">
            <w:pPr>
              <w:spacing w:line="276"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Competenze </w:t>
            </w:r>
            <w:r w:rsidR="007C571E" w:rsidRPr="00621A40">
              <w:rPr>
                <w:rFonts w:ascii="Times New Roman" w:eastAsia="Times New Roman" w:hAnsi="Times New Roman" w:cs="Times New Roman"/>
                <w:bCs/>
                <w:sz w:val="20"/>
                <w:szCs w:val="20"/>
                <w:lang w:eastAsia="it-IT"/>
              </w:rPr>
              <w:t>GIUDIZIARI</w:t>
            </w:r>
            <w:r w:rsidR="006300D8">
              <w:rPr>
                <w:rFonts w:ascii="Times New Roman" w:eastAsia="Times New Roman" w:hAnsi="Times New Roman" w:cs="Times New Roman"/>
                <w:bCs/>
                <w:sz w:val="20"/>
                <w:szCs w:val="20"/>
                <w:lang w:eastAsia="it-IT"/>
              </w:rPr>
              <w:t xml:space="preserve">E e </w:t>
            </w:r>
          </w:p>
          <w:p w14:paraId="66236A2C" w14:textId="5A8680F1" w:rsidR="006300D8" w:rsidRPr="00621A40" w:rsidRDefault="006300D8" w:rsidP="00F70EC5">
            <w:pPr>
              <w:spacing w:line="276"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AMMINISTRATIVE</w:t>
            </w:r>
          </w:p>
        </w:tc>
        <w:tc>
          <w:tcPr>
            <w:tcW w:w="1883" w:type="dxa"/>
          </w:tcPr>
          <w:p w14:paraId="77ACFC83" w14:textId="644F22F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52</w:t>
            </w:r>
            <w:r w:rsidR="006300D8">
              <w:rPr>
                <w:rFonts w:ascii="Times New Roman" w:eastAsia="Times New Roman" w:hAnsi="Times New Roman" w:cs="Times New Roman"/>
                <w:bCs/>
                <w:sz w:val="20"/>
                <w:szCs w:val="20"/>
                <w:lang w:eastAsia="it-IT"/>
              </w:rPr>
              <w:t>9</w:t>
            </w:r>
          </w:p>
        </w:tc>
        <w:tc>
          <w:tcPr>
            <w:tcW w:w="1961" w:type="dxa"/>
          </w:tcPr>
          <w:p w14:paraId="6E83615F" w14:textId="77777777" w:rsidR="007C571E" w:rsidRPr="00621A40" w:rsidRDefault="007C571E" w:rsidP="007C571E">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D.P.C.M. 11/05/2023</w:t>
            </w:r>
          </w:p>
          <w:p w14:paraId="2AD9AEF8" w14:textId="77777777" w:rsidR="007C571E" w:rsidRDefault="007C571E" w:rsidP="007C571E">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D.P.C.M 10/11/2023</w:t>
            </w:r>
          </w:p>
          <w:p w14:paraId="7445F44A" w14:textId="77777777" w:rsidR="006300D8" w:rsidRDefault="006300D8" w:rsidP="007C571E">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D.P.C.M. 20/06/2019</w:t>
            </w:r>
          </w:p>
          <w:p w14:paraId="42602853" w14:textId="24A2D29A" w:rsidR="006300D8" w:rsidRPr="00621A40" w:rsidRDefault="006300D8" w:rsidP="007C571E">
            <w:pPr>
              <w:spacing w:line="276" w:lineRule="auto"/>
              <w:jc w:val="both"/>
              <w:rPr>
                <w:rFonts w:ascii="Times New Roman" w:eastAsia="Times New Roman" w:hAnsi="Times New Roman" w:cs="Times New Roman"/>
                <w:bCs/>
                <w:sz w:val="20"/>
                <w:szCs w:val="20"/>
                <w:lang w:eastAsia="it-IT"/>
              </w:rPr>
            </w:pPr>
            <w:r w:rsidRPr="00621A40">
              <w:rPr>
                <w:rFonts w:ascii="Times New Roman" w:hAnsi="Times New Roman" w:cs="Times New Roman"/>
                <w:sz w:val="20"/>
                <w:szCs w:val="20"/>
              </w:rPr>
              <w:t>L. 113/85</w:t>
            </w:r>
          </w:p>
        </w:tc>
        <w:tc>
          <w:tcPr>
            <w:tcW w:w="1907" w:type="dxa"/>
          </w:tcPr>
          <w:p w14:paraId="12928DDA"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r>
      <w:tr w:rsidR="007C571E" w14:paraId="0EC4D1EB" w14:textId="1B58A323" w:rsidTr="006300D8">
        <w:trPr>
          <w:jc w:val="center"/>
        </w:trPr>
        <w:tc>
          <w:tcPr>
            <w:tcW w:w="1916" w:type="dxa"/>
          </w:tcPr>
          <w:p w14:paraId="73EFADB1"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61" w:type="dxa"/>
          </w:tcPr>
          <w:p w14:paraId="5A011B09" w14:textId="1D23B70F" w:rsidR="006300D8" w:rsidRDefault="006300D8" w:rsidP="00F70EC5">
            <w:pPr>
              <w:spacing w:line="276"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Competenze</w:t>
            </w:r>
          </w:p>
          <w:p w14:paraId="4CE754A3" w14:textId="17921375"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lastRenderedPageBreak/>
              <w:t>CONTABILI</w:t>
            </w:r>
          </w:p>
        </w:tc>
        <w:tc>
          <w:tcPr>
            <w:tcW w:w="1883" w:type="dxa"/>
          </w:tcPr>
          <w:p w14:paraId="61A6DC6F" w14:textId="6F1A33EC"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lastRenderedPageBreak/>
              <w:t>36</w:t>
            </w:r>
          </w:p>
        </w:tc>
        <w:tc>
          <w:tcPr>
            <w:tcW w:w="1961" w:type="dxa"/>
          </w:tcPr>
          <w:p w14:paraId="7A3ED689" w14:textId="77777777" w:rsidR="007C571E" w:rsidRPr="00621A40" w:rsidRDefault="007C571E" w:rsidP="007C571E">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D.P.C.M. 11/05/2023</w:t>
            </w:r>
          </w:p>
          <w:p w14:paraId="59638BC1" w14:textId="57B936D6" w:rsidR="007C571E" w:rsidRPr="00621A40" w:rsidRDefault="007C571E" w:rsidP="007C571E">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lastRenderedPageBreak/>
              <w:t>D.P.C.M 10/11/2023</w:t>
            </w:r>
          </w:p>
        </w:tc>
        <w:tc>
          <w:tcPr>
            <w:tcW w:w="1907" w:type="dxa"/>
          </w:tcPr>
          <w:p w14:paraId="32773F5F"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r>
      <w:tr w:rsidR="007C571E" w14:paraId="60179D5F" w14:textId="7A4F0D93" w:rsidTr="006300D8">
        <w:trPr>
          <w:jc w:val="center"/>
        </w:trPr>
        <w:tc>
          <w:tcPr>
            <w:tcW w:w="1916" w:type="dxa"/>
          </w:tcPr>
          <w:p w14:paraId="47364119"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61" w:type="dxa"/>
          </w:tcPr>
          <w:p w14:paraId="076C2FA1" w14:textId="6B4953C1"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CONDUCENTI</w:t>
            </w:r>
          </w:p>
        </w:tc>
        <w:tc>
          <w:tcPr>
            <w:tcW w:w="1883" w:type="dxa"/>
          </w:tcPr>
          <w:p w14:paraId="5C6BFB45" w14:textId="44F8747D"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22</w:t>
            </w:r>
          </w:p>
        </w:tc>
        <w:tc>
          <w:tcPr>
            <w:tcW w:w="1961" w:type="dxa"/>
          </w:tcPr>
          <w:p w14:paraId="4C0666E5" w14:textId="77777777" w:rsidR="00621A40" w:rsidRPr="00621A40" w:rsidRDefault="00621A40" w:rsidP="00621A40">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D.P.C.M. 11/05/2023</w:t>
            </w:r>
          </w:p>
          <w:p w14:paraId="3593605B"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07" w:type="dxa"/>
          </w:tcPr>
          <w:p w14:paraId="45C8ABED"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r>
      <w:tr w:rsidR="007C571E" w14:paraId="4653F352" w14:textId="3E786FC0" w:rsidTr="006300D8">
        <w:trPr>
          <w:jc w:val="center"/>
        </w:trPr>
        <w:tc>
          <w:tcPr>
            <w:tcW w:w="1916" w:type="dxa"/>
            <w:shd w:val="clear" w:color="auto" w:fill="FFF2CC" w:themeFill="accent4" w:themeFillTint="33"/>
          </w:tcPr>
          <w:p w14:paraId="04FD3C6D" w14:textId="21CD2A95"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61" w:type="dxa"/>
            <w:shd w:val="clear" w:color="auto" w:fill="FFF2CC" w:themeFill="accent4" w:themeFillTint="33"/>
          </w:tcPr>
          <w:p w14:paraId="0203DF31"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883" w:type="dxa"/>
            <w:shd w:val="clear" w:color="auto" w:fill="FFF2CC" w:themeFill="accent4" w:themeFillTint="33"/>
          </w:tcPr>
          <w:p w14:paraId="69961A1D"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61" w:type="dxa"/>
            <w:shd w:val="clear" w:color="auto" w:fill="FFF2CC" w:themeFill="accent4" w:themeFillTint="33"/>
          </w:tcPr>
          <w:p w14:paraId="3E74B709"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07" w:type="dxa"/>
            <w:shd w:val="clear" w:color="auto" w:fill="FFF2CC" w:themeFill="accent4" w:themeFillTint="33"/>
          </w:tcPr>
          <w:p w14:paraId="2D63EB9F" w14:textId="6DD7AA48"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58</w:t>
            </w:r>
            <w:r w:rsidR="006300D8">
              <w:rPr>
                <w:rFonts w:ascii="Times New Roman" w:eastAsia="Times New Roman" w:hAnsi="Times New Roman" w:cs="Times New Roman"/>
                <w:bCs/>
                <w:sz w:val="20"/>
                <w:szCs w:val="20"/>
                <w:lang w:eastAsia="it-IT"/>
              </w:rPr>
              <w:t>7</w:t>
            </w:r>
          </w:p>
        </w:tc>
      </w:tr>
      <w:tr w:rsidR="007C571E" w14:paraId="1B9F07DB" w14:textId="6D53088D" w:rsidTr="006300D8">
        <w:trPr>
          <w:jc w:val="center"/>
        </w:trPr>
        <w:tc>
          <w:tcPr>
            <w:tcW w:w="1916" w:type="dxa"/>
          </w:tcPr>
          <w:p w14:paraId="1DAA7066" w14:textId="6A06C990"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OPERATORI</w:t>
            </w:r>
          </w:p>
        </w:tc>
        <w:tc>
          <w:tcPr>
            <w:tcW w:w="1961" w:type="dxa"/>
          </w:tcPr>
          <w:p w14:paraId="2EA6CA34"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883" w:type="dxa"/>
          </w:tcPr>
          <w:p w14:paraId="4FA7FBDD" w14:textId="63D56A12" w:rsidR="007C571E" w:rsidRPr="00621A40" w:rsidRDefault="006300D8" w:rsidP="00F70EC5">
            <w:pPr>
              <w:spacing w:line="276"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116</w:t>
            </w:r>
          </w:p>
        </w:tc>
        <w:tc>
          <w:tcPr>
            <w:tcW w:w="1961" w:type="dxa"/>
          </w:tcPr>
          <w:p w14:paraId="7A76385B" w14:textId="5D675D3A" w:rsidR="007C571E" w:rsidRPr="00621A40" w:rsidRDefault="006300D8"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hAnsi="Times New Roman" w:cs="Times New Roman"/>
                <w:sz w:val="20"/>
                <w:szCs w:val="20"/>
              </w:rPr>
              <w:t>L. 68/99</w:t>
            </w:r>
          </w:p>
        </w:tc>
        <w:tc>
          <w:tcPr>
            <w:tcW w:w="1907" w:type="dxa"/>
          </w:tcPr>
          <w:p w14:paraId="257C089A"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r>
      <w:tr w:rsidR="007C571E" w14:paraId="437C88FB" w14:textId="20CDDAF2" w:rsidTr="006300D8">
        <w:trPr>
          <w:jc w:val="center"/>
        </w:trPr>
        <w:tc>
          <w:tcPr>
            <w:tcW w:w="1916" w:type="dxa"/>
            <w:shd w:val="clear" w:color="auto" w:fill="FFF2CC" w:themeFill="accent4" w:themeFillTint="33"/>
          </w:tcPr>
          <w:p w14:paraId="222177E9"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61" w:type="dxa"/>
            <w:shd w:val="clear" w:color="auto" w:fill="FFF2CC" w:themeFill="accent4" w:themeFillTint="33"/>
          </w:tcPr>
          <w:p w14:paraId="7901E4E1"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883" w:type="dxa"/>
            <w:shd w:val="clear" w:color="auto" w:fill="FFF2CC" w:themeFill="accent4" w:themeFillTint="33"/>
          </w:tcPr>
          <w:p w14:paraId="58B697A1"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61" w:type="dxa"/>
            <w:shd w:val="clear" w:color="auto" w:fill="FFF2CC" w:themeFill="accent4" w:themeFillTint="33"/>
          </w:tcPr>
          <w:p w14:paraId="6FE3DA1F" w14:textId="77777777" w:rsidR="007C571E" w:rsidRPr="00621A40" w:rsidRDefault="007C571E" w:rsidP="00F70EC5">
            <w:pPr>
              <w:spacing w:line="276" w:lineRule="auto"/>
              <w:jc w:val="both"/>
              <w:rPr>
                <w:rFonts w:ascii="Times New Roman" w:eastAsia="Times New Roman" w:hAnsi="Times New Roman" w:cs="Times New Roman"/>
                <w:bCs/>
                <w:sz w:val="20"/>
                <w:szCs w:val="20"/>
                <w:lang w:eastAsia="it-IT"/>
              </w:rPr>
            </w:pPr>
          </w:p>
        </w:tc>
        <w:tc>
          <w:tcPr>
            <w:tcW w:w="1907" w:type="dxa"/>
            <w:shd w:val="clear" w:color="auto" w:fill="FFF2CC" w:themeFill="accent4" w:themeFillTint="33"/>
          </w:tcPr>
          <w:p w14:paraId="14554245" w14:textId="492FD052" w:rsidR="007C571E" w:rsidRPr="00621A40" w:rsidRDefault="00621A40" w:rsidP="00F70EC5">
            <w:pPr>
              <w:spacing w:line="276" w:lineRule="auto"/>
              <w:jc w:val="both"/>
              <w:rPr>
                <w:rFonts w:ascii="Times New Roman" w:eastAsia="Times New Roman" w:hAnsi="Times New Roman" w:cs="Times New Roman"/>
                <w:bCs/>
                <w:sz w:val="20"/>
                <w:szCs w:val="20"/>
                <w:lang w:eastAsia="it-IT"/>
              </w:rPr>
            </w:pPr>
            <w:r w:rsidRPr="00621A40">
              <w:rPr>
                <w:rFonts w:ascii="Times New Roman" w:eastAsia="Times New Roman" w:hAnsi="Times New Roman" w:cs="Times New Roman"/>
                <w:bCs/>
                <w:sz w:val="20"/>
                <w:szCs w:val="20"/>
                <w:lang w:eastAsia="it-IT"/>
              </w:rPr>
              <w:t>11</w:t>
            </w:r>
            <w:r w:rsidR="006300D8">
              <w:rPr>
                <w:rFonts w:ascii="Times New Roman" w:eastAsia="Times New Roman" w:hAnsi="Times New Roman" w:cs="Times New Roman"/>
                <w:bCs/>
                <w:sz w:val="20"/>
                <w:szCs w:val="20"/>
                <w:lang w:eastAsia="it-IT"/>
              </w:rPr>
              <w:t>6</w:t>
            </w:r>
          </w:p>
        </w:tc>
      </w:tr>
    </w:tbl>
    <w:p w14:paraId="53CCB52B" w14:textId="7BB7770D" w:rsidR="006C3B4A" w:rsidRDefault="006C3B4A" w:rsidP="00F70EC5">
      <w:pPr>
        <w:spacing w:after="0" w:line="276" w:lineRule="auto"/>
        <w:ind w:firstLine="708"/>
        <w:jc w:val="both"/>
        <w:rPr>
          <w:rFonts w:ascii="Times New Roman" w:eastAsia="Times New Roman" w:hAnsi="Times New Roman" w:cs="Times New Roman"/>
          <w:bCs/>
          <w:sz w:val="24"/>
          <w:szCs w:val="24"/>
          <w:lang w:eastAsia="it-IT"/>
        </w:rPr>
      </w:pPr>
    </w:p>
    <w:p w14:paraId="485F34BE" w14:textId="2A843E1E" w:rsidR="006C3B4A" w:rsidRDefault="006C3B4A" w:rsidP="00F70EC5">
      <w:pPr>
        <w:spacing w:after="0" w:line="276" w:lineRule="auto"/>
        <w:ind w:firstLine="708"/>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In particolare, </w:t>
      </w:r>
      <w:r w:rsidR="004936DB">
        <w:rPr>
          <w:rFonts w:ascii="Times New Roman" w:eastAsia="Times New Roman" w:hAnsi="Times New Roman" w:cs="Times New Roman"/>
          <w:bCs/>
          <w:sz w:val="24"/>
          <w:szCs w:val="24"/>
          <w:lang w:eastAsia="it-IT"/>
        </w:rPr>
        <w:t xml:space="preserve">rispetto alla tabella, </w:t>
      </w:r>
      <w:r>
        <w:rPr>
          <w:rFonts w:ascii="Times New Roman" w:eastAsia="Times New Roman" w:hAnsi="Times New Roman" w:cs="Times New Roman"/>
          <w:bCs/>
          <w:sz w:val="24"/>
          <w:szCs w:val="24"/>
          <w:lang w:eastAsia="it-IT"/>
        </w:rPr>
        <w:t>si evidenzia:</w:t>
      </w:r>
    </w:p>
    <w:p w14:paraId="3AAE9383" w14:textId="565DEE0B" w:rsidR="006C3B4A" w:rsidRDefault="006C3B4A" w:rsidP="006C3B4A">
      <w:pPr>
        <w:spacing w:after="0" w:line="276" w:lineRule="auto"/>
        <w:jc w:val="both"/>
        <w:rPr>
          <w:rFonts w:ascii="Times New Roman" w:eastAsia="Times New Roman" w:hAnsi="Times New Roman" w:cs="Times New Roman"/>
          <w:bCs/>
          <w:sz w:val="24"/>
          <w:szCs w:val="24"/>
          <w:lang w:eastAsia="it-IT"/>
        </w:rPr>
      </w:pPr>
    </w:p>
    <w:p w14:paraId="2E3FD299" w14:textId="7AF05E11" w:rsidR="006C3B4A" w:rsidRPr="006C3B4A" w:rsidRDefault="00185A8F" w:rsidP="006C3B4A">
      <w:pPr>
        <w:spacing w:line="240" w:lineRule="auto"/>
        <w:jc w:val="both"/>
        <w:rPr>
          <w:rFonts w:ascii="Times New Roman" w:eastAsia="Calibri" w:hAnsi="Times New Roman" w:cs="Times New Roman"/>
          <w:b/>
          <w:bCs/>
          <w:sz w:val="24"/>
          <w:szCs w:val="24"/>
        </w:rPr>
      </w:pPr>
      <w:bookmarkStart w:id="23" w:name="_Hlk187570056"/>
      <w:r>
        <w:rPr>
          <w:rFonts w:ascii="Times New Roman" w:eastAsia="Calibri" w:hAnsi="Times New Roman" w:cs="Times New Roman"/>
          <w:b/>
          <w:bCs/>
          <w:sz w:val="24"/>
          <w:szCs w:val="24"/>
        </w:rPr>
        <w:t>Con riferimento all’assunzione di 51 dirigenti si rileva che:</w:t>
      </w:r>
    </w:p>
    <w:bookmarkEnd w:id="23"/>
    <w:p w14:paraId="617F1624" w14:textId="77777777" w:rsidR="006C3B4A" w:rsidRPr="006C3B4A" w:rsidRDefault="006C3B4A" w:rsidP="00FA796C">
      <w:pPr>
        <w:numPr>
          <w:ilvl w:val="0"/>
          <w:numId w:val="7"/>
        </w:numPr>
        <w:spacing w:line="276" w:lineRule="auto"/>
        <w:ind w:left="141" w:hanging="215"/>
        <w:contextualSpacing/>
        <w:jc w:val="both"/>
        <w:rPr>
          <w:rFonts w:ascii="Times New Roman" w:eastAsia="Calibri" w:hAnsi="Times New Roman" w:cs="Times New Roman"/>
          <w:sz w:val="24"/>
          <w:szCs w:val="24"/>
        </w:rPr>
      </w:pPr>
      <w:r w:rsidRPr="006C3B4A">
        <w:rPr>
          <w:rFonts w:ascii="Times New Roman" w:eastAsia="Calibri" w:hAnsi="Times New Roman" w:cs="Times New Roman"/>
          <w:sz w:val="24"/>
          <w:szCs w:val="24"/>
        </w:rPr>
        <w:t>D.P.C.M. 20 giugno 2019 recante «Autorizzazione ad avviare procedure di reclutamento e ad assumere unità di personale, ai sensi dell'articolo 35, co. 4, del decreto legislativo 30 marzo 2001, n. 165» – Dipartimento organizzazione giudiziaria – autorizzazione ad assumere un contingente di dirigenti di II fascia mediante concorso SNA: n.</w:t>
      </w:r>
      <w:r w:rsidRPr="006C3B4A">
        <w:rPr>
          <w:rFonts w:ascii="Times New Roman" w:eastAsia="Calibri" w:hAnsi="Times New Roman" w:cs="Times New Roman"/>
          <w:b/>
          <w:bCs/>
          <w:sz w:val="24"/>
          <w:szCs w:val="24"/>
        </w:rPr>
        <w:t xml:space="preserve"> 8</w:t>
      </w:r>
      <w:r w:rsidRPr="006C3B4A">
        <w:rPr>
          <w:rFonts w:ascii="Times New Roman" w:eastAsia="Calibri" w:hAnsi="Times New Roman" w:cs="Times New Roman"/>
          <w:sz w:val="24"/>
          <w:szCs w:val="24"/>
        </w:rPr>
        <w:t xml:space="preserve"> unità (cfr. nota prot. n. 173533.E del 25 luglio 2023 con la quale la Presidenza del </w:t>
      </w:r>
      <w:proofErr w:type="gramStart"/>
      <w:r w:rsidRPr="006C3B4A">
        <w:rPr>
          <w:rFonts w:ascii="Times New Roman" w:eastAsia="Calibri" w:hAnsi="Times New Roman" w:cs="Times New Roman"/>
          <w:sz w:val="24"/>
          <w:szCs w:val="24"/>
        </w:rPr>
        <w:t>Consiglio dei Ministri</w:t>
      </w:r>
      <w:proofErr w:type="gramEnd"/>
      <w:r w:rsidRPr="006C3B4A">
        <w:rPr>
          <w:rFonts w:ascii="Times New Roman" w:eastAsia="Calibri" w:hAnsi="Times New Roman" w:cs="Times New Roman"/>
          <w:sz w:val="24"/>
          <w:szCs w:val="24"/>
        </w:rPr>
        <w:t xml:space="preserve"> assegnava a quest’Amministrazione otto vincitori dell’VIII corso-concorso che, in relazione al bando del Dipartimento della Funzione Pubblica, avevano scelto di essere assunti nei ruoli dell’Amministrazione Giudiziaria); </w:t>
      </w:r>
    </w:p>
    <w:p w14:paraId="638145C2" w14:textId="77777777" w:rsidR="006C3B4A" w:rsidRPr="006C3B4A" w:rsidRDefault="006C3B4A" w:rsidP="00FA796C">
      <w:pPr>
        <w:numPr>
          <w:ilvl w:val="0"/>
          <w:numId w:val="7"/>
        </w:numPr>
        <w:spacing w:line="276" w:lineRule="auto"/>
        <w:ind w:left="141" w:hanging="215"/>
        <w:contextualSpacing/>
        <w:jc w:val="both"/>
        <w:rPr>
          <w:rFonts w:ascii="Times New Roman" w:eastAsia="Calibri" w:hAnsi="Times New Roman" w:cs="Times New Roman"/>
          <w:sz w:val="24"/>
          <w:szCs w:val="24"/>
        </w:rPr>
      </w:pPr>
      <w:r w:rsidRPr="006C3B4A">
        <w:rPr>
          <w:rFonts w:ascii="Times New Roman" w:eastAsia="Calibri" w:hAnsi="Times New Roman" w:cs="Times New Roman"/>
          <w:sz w:val="24"/>
          <w:szCs w:val="24"/>
        </w:rPr>
        <w:t xml:space="preserve">Scorrimento graduatoria del concorso pubblico, per esami, per l’accesso alla carriera dirigenziale penitenziaria per complessivi 18 posti di dirigente, a tempo indeterminato, del ruolo di esecuzione penale esterna di livello dirigenziale non generale - Dipartimento giustizia minorile e di comunità, pubblicato nella Gazzetta Ufficiale – IV serie speciale – n. 74 del 22 settembre 2020: n. </w:t>
      </w:r>
      <w:r w:rsidRPr="006C3B4A">
        <w:rPr>
          <w:rFonts w:ascii="Times New Roman" w:eastAsia="Calibri" w:hAnsi="Times New Roman" w:cs="Times New Roman"/>
          <w:b/>
          <w:bCs/>
          <w:sz w:val="24"/>
          <w:szCs w:val="24"/>
        </w:rPr>
        <w:t>34</w:t>
      </w:r>
      <w:r w:rsidRPr="006C3B4A">
        <w:rPr>
          <w:rFonts w:ascii="Times New Roman" w:eastAsia="Calibri" w:hAnsi="Times New Roman" w:cs="Times New Roman"/>
          <w:sz w:val="24"/>
          <w:szCs w:val="24"/>
        </w:rPr>
        <w:t xml:space="preserve"> unità; </w:t>
      </w:r>
    </w:p>
    <w:p w14:paraId="715E05C8" w14:textId="77777777" w:rsidR="006C3B4A" w:rsidRDefault="006C3B4A" w:rsidP="00FA796C">
      <w:pPr>
        <w:numPr>
          <w:ilvl w:val="0"/>
          <w:numId w:val="7"/>
        </w:numPr>
        <w:spacing w:line="276" w:lineRule="auto"/>
        <w:ind w:left="141" w:hanging="215"/>
        <w:contextualSpacing/>
        <w:jc w:val="both"/>
        <w:rPr>
          <w:rFonts w:ascii="Times New Roman" w:eastAsia="Calibri" w:hAnsi="Times New Roman" w:cs="Times New Roman"/>
          <w:sz w:val="24"/>
          <w:szCs w:val="24"/>
        </w:rPr>
      </w:pPr>
      <w:r w:rsidRPr="006C3B4A">
        <w:rPr>
          <w:rFonts w:ascii="Times New Roman" w:eastAsia="Calibri" w:hAnsi="Times New Roman" w:cs="Times New Roman"/>
          <w:sz w:val="24"/>
          <w:szCs w:val="24"/>
        </w:rPr>
        <w:t xml:space="preserve">Scorrimento graduatoria del concorso pubblico, per esami, per l’accesso alla carriera dirigenziale penitenziaria per complessivi 5 posti, a tempo indeterminato, di dirigente di istituto penale per i minorenni di livello dirigenziale non generale, il cui bando è stato pubblicato nella Gazzetta Ufficiale – IV serie speciale – n. 78 del 6 ottobre 2020, rideterminato con decreto 8 aprile 2021 e pubblicato nella Gazzetta Ufficiale – IV serie: n. </w:t>
      </w:r>
      <w:r w:rsidRPr="006C3B4A">
        <w:rPr>
          <w:rFonts w:ascii="Times New Roman" w:eastAsia="Calibri" w:hAnsi="Times New Roman" w:cs="Times New Roman"/>
          <w:b/>
          <w:bCs/>
          <w:sz w:val="24"/>
          <w:szCs w:val="24"/>
        </w:rPr>
        <w:t>9</w:t>
      </w:r>
      <w:r w:rsidRPr="006C3B4A">
        <w:rPr>
          <w:rFonts w:ascii="Times New Roman" w:eastAsia="Calibri" w:hAnsi="Times New Roman" w:cs="Times New Roman"/>
          <w:sz w:val="24"/>
          <w:szCs w:val="24"/>
        </w:rPr>
        <w:t xml:space="preserve"> unità. </w:t>
      </w:r>
    </w:p>
    <w:p w14:paraId="4138ADE6" w14:textId="77777777" w:rsidR="009C0A63" w:rsidRDefault="009C0A63" w:rsidP="009C0A63">
      <w:pPr>
        <w:spacing w:line="276" w:lineRule="auto"/>
        <w:contextualSpacing/>
        <w:jc w:val="both"/>
        <w:rPr>
          <w:rFonts w:ascii="Times New Roman" w:eastAsia="Calibri" w:hAnsi="Times New Roman" w:cs="Times New Roman"/>
          <w:sz w:val="24"/>
          <w:szCs w:val="24"/>
        </w:rPr>
      </w:pPr>
    </w:p>
    <w:p w14:paraId="1D4FC7F5" w14:textId="1CD6809E" w:rsidR="004936DB" w:rsidRPr="004936DB" w:rsidRDefault="004936DB" w:rsidP="00C0162E">
      <w:pPr>
        <w:spacing w:after="0" w:line="276" w:lineRule="auto"/>
        <w:ind w:firstLine="709"/>
        <w:jc w:val="both"/>
        <w:rPr>
          <w:rFonts w:ascii="Times New Roman" w:eastAsia="Calibri" w:hAnsi="Times New Roman" w:cs="Times New Roman"/>
          <w:kern w:val="2"/>
          <w:sz w:val="24"/>
          <w:szCs w:val="24"/>
          <w14:ligatures w14:val="standardContextual"/>
        </w:rPr>
      </w:pPr>
      <w:r w:rsidRPr="004936DB">
        <w:rPr>
          <w:rFonts w:ascii="Times New Roman" w:eastAsia="Calibri" w:hAnsi="Times New Roman" w:cs="Times New Roman"/>
          <w:kern w:val="2"/>
          <w:sz w:val="24"/>
          <w:szCs w:val="24"/>
          <w14:ligatures w14:val="standardContextual"/>
        </w:rPr>
        <w:t xml:space="preserve">Ancora, </w:t>
      </w:r>
      <w:r>
        <w:rPr>
          <w:rFonts w:ascii="Times New Roman" w:eastAsia="Calibri" w:hAnsi="Times New Roman" w:cs="Times New Roman"/>
          <w:kern w:val="2"/>
          <w:sz w:val="24"/>
          <w:szCs w:val="24"/>
          <w14:ligatures w14:val="standardContextual"/>
        </w:rPr>
        <w:t xml:space="preserve">si rileva che parte delle assunzioni sopra </w:t>
      </w:r>
      <w:proofErr w:type="gramStart"/>
      <w:r>
        <w:rPr>
          <w:rFonts w:ascii="Times New Roman" w:eastAsia="Calibri" w:hAnsi="Times New Roman" w:cs="Times New Roman"/>
          <w:kern w:val="2"/>
          <w:sz w:val="24"/>
          <w:szCs w:val="24"/>
          <w14:ligatures w14:val="standardContextual"/>
        </w:rPr>
        <w:t>riportate</w:t>
      </w:r>
      <w:r w:rsidR="0065148A">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 sono</w:t>
      </w:r>
      <w:proofErr w:type="gramEnd"/>
      <w:r>
        <w:rPr>
          <w:rFonts w:ascii="Times New Roman" w:eastAsia="Calibri" w:hAnsi="Times New Roman" w:cs="Times New Roman"/>
          <w:kern w:val="2"/>
          <w:sz w:val="24"/>
          <w:szCs w:val="24"/>
          <w14:ligatures w14:val="standardContextual"/>
        </w:rPr>
        <w:t xml:space="preserve"> il frutto della </w:t>
      </w:r>
      <w:r w:rsidRPr="004936DB">
        <w:rPr>
          <w:rFonts w:ascii="Times New Roman" w:eastAsia="Calibri" w:hAnsi="Times New Roman" w:cs="Times New Roman"/>
          <w:kern w:val="2"/>
          <w:sz w:val="24"/>
          <w:szCs w:val="24"/>
          <w14:ligatures w14:val="standardContextual"/>
        </w:rPr>
        <w:t>formalizzazione di protocolli di intesa tra il Ministero e gli enti locali</w:t>
      </w:r>
      <w:r>
        <w:rPr>
          <w:rFonts w:ascii="Times New Roman" w:eastAsia="Calibri" w:hAnsi="Times New Roman" w:cs="Times New Roman"/>
          <w:kern w:val="2"/>
          <w:sz w:val="24"/>
          <w:szCs w:val="24"/>
          <w14:ligatures w14:val="standardContextual"/>
        </w:rPr>
        <w:t>, elaborati</w:t>
      </w:r>
      <w:r w:rsidRPr="004936DB">
        <w:rPr>
          <w:rFonts w:ascii="Times New Roman" w:eastAsia="Calibri" w:hAnsi="Times New Roman" w:cs="Times New Roman"/>
          <w:kern w:val="2"/>
          <w:sz w:val="24"/>
          <w:szCs w:val="24"/>
          <w14:ligatures w14:val="standardContextual"/>
        </w:rPr>
        <w:t xml:space="preserve"> nell’ottica</w:t>
      </w:r>
      <w:r>
        <w:rPr>
          <w:rFonts w:ascii="Times New Roman" w:eastAsia="Calibri" w:hAnsi="Times New Roman" w:cs="Times New Roman"/>
          <w:kern w:val="2"/>
          <w:sz w:val="24"/>
          <w:szCs w:val="24"/>
          <w14:ligatures w14:val="standardContextual"/>
        </w:rPr>
        <w:t xml:space="preserve"> </w:t>
      </w:r>
      <w:r w:rsidRPr="004936DB">
        <w:rPr>
          <w:rFonts w:ascii="Times New Roman" w:eastAsia="Calibri" w:hAnsi="Times New Roman" w:cs="Times New Roman"/>
          <w:kern w:val="2"/>
          <w:sz w:val="24"/>
          <w:szCs w:val="24"/>
          <w14:ligatures w14:val="standardContextual"/>
        </w:rPr>
        <w:t>di porre rimedio alle gravi carenze di organico che colpiscono maggiormente gli uffici giudiziari del Nord Italia</w:t>
      </w:r>
      <w:r>
        <w:rPr>
          <w:rFonts w:ascii="Times New Roman" w:eastAsia="Calibri" w:hAnsi="Times New Roman" w:cs="Times New Roman"/>
          <w:kern w:val="2"/>
          <w:sz w:val="24"/>
          <w:szCs w:val="24"/>
          <w14:ligatures w14:val="standardContextual"/>
        </w:rPr>
        <w:t>. In particolare, l</w:t>
      </w:r>
      <w:r w:rsidRPr="004936DB">
        <w:rPr>
          <w:rFonts w:ascii="Times New Roman" w:eastAsia="Calibri" w:hAnsi="Times New Roman" w:cs="Times New Roman"/>
          <w:kern w:val="2"/>
          <w:sz w:val="24"/>
          <w:szCs w:val="24"/>
          <w14:ligatures w14:val="standardContextual"/>
        </w:rPr>
        <w:t>a Direzione generale del Personale e della Formazione, per il tramite di quest’Ufficio III, ha provveduto a</w:t>
      </w:r>
      <w:r>
        <w:rPr>
          <w:rFonts w:ascii="Times New Roman" w:eastAsia="Calibri" w:hAnsi="Times New Roman" w:cs="Times New Roman"/>
          <w:kern w:val="2"/>
          <w:sz w:val="24"/>
          <w:szCs w:val="24"/>
          <w14:ligatures w14:val="standardContextual"/>
        </w:rPr>
        <w:t xml:space="preserve"> </w:t>
      </w:r>
      <w:r w:rsidRPr="004936DB">
        <w:rPr>
          <w:rFonts w:ascii="Times New Roman" w:eastAsia="Calibri" w:hAnsi="Times New Roman" w:cs="Times New Roman"/>
          <w:kern w:val="2"/>
          <w:sz w:val="24"/>
          <w:szCs w:val="24"/>
          <w14:ligatures w14:val="standardContextual"/>
        </w:rPr>
        <w:t xml:space="preserve">tal riguardo, come previsto dall’ultima circolare n. 209/2023 (rif. prot. n. 199613), </w:t>
      </w:r>
      <w:r>
        <w:rPr>
          <w:rFonts w:ascii="Times New Roman" w:eastAsia="Calibri" w:hAnsi="Times New Roman" w:cs="Times New Roman"/>
          <w:kern w:val="2"/>
          <w:sz w:val="24"/>
          <w:szCs w:val="24"/>
          <w14:ligatures w14:val="standardContextual"/>
        </w:rPr>
        <w:t xml:space="preserve">a sottoscrivere </w:t>
      </w:r>
      <w:r w:rsidRPr="004936DB">
        <w:rPr>
          <w:rFonts w:ascii="Times New Roman" w:eastAsia="Calibri" w:hAnsi="Times New Roman" w:cs="Times New Roman"/>
          <w:kern w:val="2"/>
          <w:sz w:val="24"/>
          <w:szCs w:val="24"/>
          <w14:ligatures w14:val="standardContextual"/>
        </w:rPr>
        <w:t>convenzioni con alcune Regioni (Veneto, Piemonte ed Emilia-Romagna), attingendo da graduatorie di procedure concorsuali regionali già espletate.</w:t>
      </w:r>
    </w:p>
    <w:p w14:paraId="18B6CF68" w14:textId="77777777" w:rsidR="004936DB" w:rsidRPr="004936DB" w:rsidRDefault="004936DB" w:rsidP="00C0162E">
      <w:pPr>
        <w:spacing w:after="0" w:line="276" w:lineRule="auto"/>
        <w:ind w:firstLine="709"/>
        <w:jc w:val="both"/>
        <w:rPr>
          <w:rFonts w:ascii="Times New Roman" w:eastAsia="Calibri" w:hAnsi="Times New Roman" w:cs="Times New Roman"/>
          <w:b/>
          <w:bCs/>
          <w:kern w:val="2"/>
          <w:sz w:val="24"/>
          <w:szCs w:val="24"/>
          <w14:ligatures w14:val="standardContextual"/>
        </w:rPr>
      </w:pPr>
      <w:r w:rsidRPr="004936DB">
        <w:rPr>
          <w:rFonts w:ascii="Times New Roman" w:eastAsia="Calibri" w:hAnsi="Times New Roman" w:cs="Times New Roman"/>
          <w:kern w:val="2"/>
          <w:sz w:val="24"/>
          <w:szCs w:val="24"/>
          <w14:ligatures w14:val="standardContextual"/>
        </w:rPr>
        <w:t xml:space="preserve">In particolare, con la regione Veneto, in data 27 giugno 2023, è stato sottoscritto un accordo quadro tra il Ministero della Giustizia e la giunta regionale; accordo, confluito nella convenzione del 30 giugno 2023 che ha previsto all’articolo 2 l’assunzione effettiva di </w:t>
      </w:r>
      <w:r w:rsidRPr="004936DB">
        <w:rPr>
          <w:rFonts w:ascii="Times New Roman" w:eastAsia="Calibri" w:hAnsi="Times New Roman" w:cs="Times New Roman"/>
          <w:b/>
          <w:bCs/>
          <w:kern w:val="2"/>
          <w:sz w:val="24"/>
          <w:szCs w:val="24"/>
          <w14:ligatures w14:val="standardContextual"/>
        </w:rPr>
        <w:t>57</w:t>
      </w:r>
      <w:r w:rsidRPr="004936DB">
        <w:rPr>
          <w:rFonts w:ascii="Times New Roman" w:eastAsia="Calibri" w:hAnsi="Times New Roman" w:cs="Times New Roman"/>
          <w:kern w:val="2"/>
          <w:sz w:val="24"/>
          <w:szCs w:val="24"/>
          <w14:ligatures w14:val="standardContextual"/>
        </w:rPr>
        <w:t xml:space="preserve"> </w:t>
      </w:r>
      <w:r w:rsidRPr="004936DB">
        <w:rPr>
          <w:rFonts w:ascii="Times New Roman" w:eastAsia="Calibri" w:hAnsi="Times New Roman" w:cs="Times New Roman"/>
          <w:b/>
          <w:bCs/>
          <w:kern w:val="2"/>
          <w:sz w:val="24"/>
          <w:szCs w:val="24"/>
          <w14:ligatures w14:val="standardContextual"/>
        </w:rPr>
        <w:t>unità di assistente giudiziario</w:t>
      </w:r>
      <w:r w:rsidRPr="004936DB">
        <w:rPr>
          <w:rFonts w:ascii="Times New Roman" w:eastAsia="Calibri" w:hAnsi="Times New Roman" w:cs="Times New Roman"/>
          <w:kern w:val="2"/>
          <w:sz w:val="24"/>
          <w:szCs w:val="24"/>
          <w14:ligatures w14:val="standardContextual"/>
        </w:rPr>
        <w:t xml:space="preserve">, già area II, F2 nel distretto della Corte d’Appello di Venezia </w:t>
      </w:r>
      <w:r w:rsidRPr="004936DB">
        <w:rPr>
          <w:rFonts w:ascii="Times New Roman" w:eastAsia="Calibri" w:hAnsi="Times New Roman" w:cs="Times New Roman"/>
          <w:b/>
          <w:bCs/>
          <w:kern w:val="2"/>
          <w:sz w:val="24"/>
          <w:szCs w:val="24"/>
          <w14:ligatures w14:val="standardContextual"/>
        </w:rPr>
        <w:t>entrati in servizio nel 2023.</w:t>
      </w:r>
    </w:p>
    <w:p w14:paraId="383F949C" w14:textId="77777777" w:rsidR="004936DB" w:rsidRPr="004936DB" w:rsidRDefault="004936DB" w:rsidP="00C0162E">
      <w:pPr>
        <w:spacing w:after="0" w:line="276" w:lineRule="auto"/>
        <w:ind w:firstLine="709"/>
        <w:jc w:val="both"/>
        <w:rPr>
          <w:rFonts w:ascii="Times New Roman" w:eastAsia="Calibri" w:hAnsi="Times New Roman" w:cs="Times New Roman"/>
          <w:kern w:val="2"/>
          <w:sz w:val="24"/>
          <w:szCs w:val="24"/>
          <w14:ligatures w14:val="standardContextual"/>
        </w:rPr>
      </w:pPr>
      <w:r w:rsidRPr="004936DB">
        <w:rPr>
          <w:rFonts w:ascii="Times New Roman" w:eastAsia="Calibri" w:hAnsi="Times New Roman" w:cs="Times New Roman"/>
          <w:kern w:val="2"/>
          <w:sz w:val="24"/>
          <w:szCs w:val="24"/>
          <w14:ligatures w14:val="standardContextual"/>
        </w:rPr>
        <w:t xml:space="preserve">Analoghe convenzioni hanno consentito l’assunzione di n. </w:t>
      </w:r>
      <w:r w:rsidRPr="004936DB">
        <w:rPr>
          <w:rFonts w:ascii="Times New Roman" w:eastAsia="Calibri" w:hAnsi="Times New Roman" w:cs="Times New Roman"/>
          <w:b/>
          <w:bCs/>
          <w:kern w:val="2"/>
          <w:sz w:val="24"/>
          <w:szCs w:val="24"/>
          <w14:ligatures w14:val="standardContextual"/>
        </w:rPr>
        <w:t>22</w:t>
      </w:r>
      <w:r w:rsidRPr="004936DB">
        <w:rPr>
          <w:rFonts w:ascii="Times New Roman" w:eastAsia="Calibri" w:hAnsi="Times New Roman" w:cs="Times New Roman"/>
          <w:kern w:val="2"/>
          <w:sz w:val="24"/>
          <w:szCs w:val="24"/>
          <w14:ligatures w14:val="standardContextual"/>
        </w:rPr>
        <w:t xml:space="preserve"> </w:t>
      </w:r>
      <w:r w:rsidRPr="004936DB">
        <w:rPr>
          <w:rFonts w:ascii="Times New Roman" w:eastAsia="Calibri" w:hAnsi="Times New Roman" w:cs="Times New Roman"/>
          <w:b/>
          <w:bCs/>
          <w:kern w:val="2"/>
          <w:sz w:val="24"/>
          <w:szCs w:val="24"/>
          <w14:ligatures w14:val="standardContextual"/>
        </w:rPr>
        <w:t xml:space="preserve">conducenti </w:t>
      </w:r>
      <w:r w:rsidRPr="004936DB">
        <w:rPr>
          <w:rFonts w:ascii="Times New Roman" w:eastAsia="Calibri" w:hAnsi="Times New Roman" w:cs="Times New Roman"/>
          <w:kern w:val="2"/>
          <w:sz w:val="24"/>
          <w:szCs w:val="24"/>
          <w14:ligatures w14:val="standardContextual"/>
        </w:rPr>
        <w:t xml:space="preserve">mediante scorrimento della graduatoria della Regione Veneto relativa al concorso pubblico, per soli esami, per la copertura a tempo pieno e indeterminato di n. </w:t>
      </w:r>
      <w:r w:rsidRPr="004936DB">
        <w:rPr>
          <w:rFonts w:ascii="Times New Roman" w:eastAsia="Calibri" w:hAnsi="Times New Roman" w:cs="Times New Roman"/>
          <w:b/>
          <w:bCs/>
          <w:kern w:val="2"/>
          <w:sz w:val="24"/>
          <w:szCs w:val="24"/>
          <w14:ligatures w14:val="standardContextual"/>
        </w:rPr>
        <w:t>5</w:t>
      </w:r>
      <w:r w:rsidRPr="004936DB">
        <w:rPr>
          <w:rFonts w:ascii="Times New Roman" w:eastAsia="Calibri" w:hAnsi="Times New Roman" w:cs="Times New Roman"/>
          <w:kern w:val="2"/>
          <w:sz w:val="24"/>
          <w:szCs w:val="24"/>
          <w14:ligatures w14:val="standardContextual"/>
        </w:rPr>
        <w:t xml:space="preserve"> posti, su base interprovinciale, di Autista, categoria B – posizione B3, di cui n. 2 riservati ai militari volontari congedati senza demerito. </w:t>
      </w:r>
    </w:p>
    <w:p w14:paraId="7A34F79D" w14:textId="3FF2903F" w:rsidR="004936DB" w:rsidRPr="004936DB" w:rsidRDefault="004936DB" w:rsidP="00C0162E">
      <w:pPr>
        <w:spacing w:after="0" w:line="276" w:lineRule="auto"/>
        <w:ind w:firstLine="709"/>
        <w:jc w:val="both"/>
        <w:rPr>
          <w:rFonts w:ascii="Times New Roman" w:eastAsia="Calibri" w:hAnsi="Times New Roman" w:cs="Times New Roman"/>
          <w:kern w:val="2"/>
          <w:sz w:val="24"/>
          <w:szCs w:val="24"/>
          <w14:ligatures w14:val="standardContextual"/>
        </w:rPr>
      </w:pPr>
      <w:r w:rsidRPr="004936DB">
        <w:rPr>
          <w:rFonts w:ascii="Times New Roman" w:eastAsia="Calibri" w:hAnsi="Times New Roman" w:cs="Times New Roman"/>
          <w:kern w:val="2"/>
          <w:sz w:val="24"/>
          <w:szCs w:val="24"/>
          <w14:ligatures w14:val="standardContextual"/>
        </w:rPr>
        <w:t xml:space="preserve">Ancora, nel corso del 2024, nell’ambito della regione Piemonte è stata sottoscritta una convenzione tra il Ministero Giustizia e il Consiglio dell’Ordine degli Avvocati di Ivrea per la copertura di </w:t>
      </w:r>
      <w:r w:rsidRPr="004936DB">
        <w:rPr>
          <w:rFonts w:ascii="Times New Roman" w:eastAsia="Calibri" w:hAnsi="Times New Roman" w:cs="Times New Roman"/>
          <w:b/>
          <w:bCs/>
          <w:kern w:val="2"/>
          <w:sz w:val="24"/>
          <w:szCs w:val="24"/>
          <w14:ligatures w14:val="standardContextual"/>
        </w:rPr>
        <w:t>3</w:t>
      </w:r>
      <w:r w:rsidRPr="004936DB">
        <w:rPr>
          <w:rFonts w:ascii="Times New Roman" w:eastAsia="Calibri" w:hAnsi="Times New Roman" w:cs="Times New Roman"/>
          <w:kern w:val="2"/>
          <w:sz w:val="24"/>
          <w:szCs w:val="24"/>
          <w14:ligatures w14:val="standardContextual"/>
        </w:rPr>
        <w:t xml:space="preserve"> </w:t>
      </w:r>
      <w:r w:rsidRPr="004936DB">
        <w:rPr>
          <w:rFonts w:ascii="Times New Roman" w:eastAsia="Calibri" w:hAnsi="Times New Roman" w:cs="Times New Roman"/>
          <w:b/>
          <w:bCs/>
          <w:kern w:val="2"/>
          <w:sz w:val="24"/>
          <w:szCs w:val="24"/>
          <w14:ligatures w14:val="standardContextual"/>
        </w:rPr>
        <w:t>posti di assistente giudiziario</w:t>
      </w:r>
      <w:r w:rsidRPr="004936DB">
        <w:rPr>
          <w:rFonts w:ascii="Times New Roman" w:eastAsia="Calibri" w:hAnsi="Times New Roman" w:cs="Times New Roman"/>
          <w:kern w:val="2"/>
          <w:sz w:val="24"/>
          <w:szCs w:val="24"/>
          <w14:ligatures w14:val="standardContextual"/>
        </w:rPr>
        <w:t xml:space="preserve"> mediante scorrimento della graduatoria del concorso </w:t>
      </w:r>
      <w:r w:rsidRPr="004936DB">
        <w:rPr>
          <w:rFonts w:ascii="Times New Roman" w:eastAsia="Calibri" w:hAnsi="Times New Roman" w:cs="Times New Roman"/>
          <w:kern w:val="2"/>
          <w:sz w:val="24"/>
          <w:szCs w:val="24"/>
          <w14:ligatures w14:val="standardContextual"/>
        </w:rPr>
        <w:lastRenderedPageBreak/>
        <w:t xml:space="preserve">pubblico, per titoli ed esami, indetto dal Consiglio dell’Ordine degli Avvocati di Ivrea; unità queste, rispettivamente assegnate presso il Tribunale di Ivrea, la Procura presso il Tribunale di Ivrea e il Tribunale dei Minorenni di Torino. </w:t>
      </w:r>
    </w:p>
    <w:p w14:paraId="5D0C4529" w14:textId="395A35D2" w:rsidR="004936DB" w:rsidRDefault="004936DB" w:rsidP="00C0162E">
      <w:pPr>
        <w:spacing w:after="0" w:line="276" w:lineRule="auto"/>
        <w:ind w:firstLine="709"/>
        <w:jc w:val="both"/>
        <w:rPr>
          <w:rFonts w:ascii="Times New Roman" w:eastAsia="Calibri" w:hAnsi="Times New Roman" w:cs="Times New Roman"/>
          <w:kern w:val="2"/>
          <w:sz w:val="24"/>
          <w:szCs w:val="24"/>
          <w14:ligatures w14:val="standardContextual"/>
        </w:rPr>
      </w:pPr>
      <w:r w:rsidRPr="004936DB">
        <w:rPr>
          <w:rFonts w:ascii="Times New Roman" w:eastAsia="Calibri" w:hAnsi="Times New Roman" w:cs="Times New Roman"/>
          <w:kern w:val="2"/>
          <w:sz w:val="24"/>
          <w:szCs w:val="24"/>
          <w14:ligatures w14:val="standardContextual"/>
        </w:rPr>
        <w:t>Del pari, a</w:t>
      </w:r>
      <w:r w:rsidR="00151FC5">
        <w:rPr>
          <w:rFonts w:ascii="Times New Roman" w:eastAsia="Calibri" w:hAnsi="Times New Roman" w:cs="Times New Roman"/>
          <w:kern w:val="2"/>
          <w:sz w:val="24"/>
          <w:szCs w:val="24"/>
          <w14:ligatures w14:val="standardContextual"/>
        </w:rPr>
        <w:t>pposita</w:t>
      </w:r>
      <w:r w:rsidRPr="004936DB">
        <w:rPr>
          <w:rFonts w:ascii="Times New Roman" w:eastAsia="Calibri" w:hAnsi="Times New Roman" w:cs="Times New Roman"/>
          <w:kern w:val="2"/>
          <w:sz w:val="24"/>
          <w:szCs w:val="24"/>
          <w14:ligatures w14:val="standardContextual"/>
        </w:rPr>
        <w:t xml:space="preserve"> convenzione stipulata con il Comune di Piacenza si è conclusa con l’immissione in servizio di n. </w:t>
      </w:r>
      <w:r w:rsidRPr="004936DB">
        <w:rPr>
          <w:rFonts w:ascii="Times New Roman" w:eastAsia="Calibri" w:hAnsi="Times New Roman" w:cs="Times New Roman"/>
          <w:b/>
          <w:bCs/>
          <w:kern w:val="2"/>
          <w:sz w:val="24"/>
          <w:szCs w:val="24"/>
          <w14:ligatures w14:val="standardContextual"/>
        </w:rPr>
        <w:t>7 unità nel profilo professionale di assistente</w:t>
      </w:r>
      <w:r w:rsidR="006A70EE">
        <w:rPr>
          <w:rFonts w:ascii="Times New Roman" w:eastAsia="Calibri" w:hAnsi="Times New Roman" w:cs="Times New Roman"/>
          <w:kern w:val="2"/>
          <w:sz w:val="24"/>
          <w:szCs w:val="24"/>
          <w14:ligatures w14:val="standardContextual"/>
        </w:rPr>
        <w:t>.</w:t>
      </w:r>
    </w:p>
    <w:p w14:paraId="3AC60AF0" w14:textId="73697BE3" w:rsidR="004936DB" w:rsidRDefault="004936DB" w:rsidP="00D7624F">
      <w:pPr>
        <w:spacing w:line="276" w:lineRule="auto"/>
        <w:ind w:firstLine="709"/>
        <w:contextualSpacing/>
        <w:jc w:val="both"/>
        <w:rPr>
          <w:rFonts w:ascii="Times New Roman" w:eastAsia="Calibri" w:hAnsi="Times New Roman" w:cs="Times New Roman"/>
          <w:sz w:val="24"/>
          <w:szCs w:val="24"/>
        </w:rPr>
      </w:pPr>
      <w:r w:rsidRPr="004936DB">
        <w:rPr>
          <w:rFonts w:ascii="Times New Roman" w:eastAsia="Calibri" w:hAnsi="Times New Roman" w:cs="Times New Roman"/>
          <w:sz w:val="24"/>
          <w:szCs w:val="24"/>
        </w:rPr>
        <w:t xml:space="preserve">Ad oggi, prosegue la collaborazione con gli Enti locali al fine di procedere ad assunzioni mediante scorrimenti di graduatorie vigenti formatesi direttamente sul territorio del nord Italia; in particolare, si rilevano gli incontri di coordinamento con la Regione Piemonte, anche per il tramite della Procura generale di Torino, </w:t>
      </w:r>
      <w:r w:rsidR="006A70EE">
        <w:rPr>
          <w:rFonts w:ascii="Times New Roman" w:eastAsia="Calibri" w:hAnsi="Times New Roman" w:cs="Times New Roman"/>
          <w:sz w:val="24"/>
          <w:szCs w:val="24"/>
        </w:rPr>
        <w:t xml:space="preserve">che </w:t>
      </w:r>
      <w:r w:rsidR="006A70EE" w:rsidRPr="006A70EE">
        <w:rPr>
          <w:rFonts w:ascii="Times New Roman" w:eastAsia="Calibri" w:hAnsi="Times New Roman" w:cs="Times New Roman"/>
          <w:sz w:val="24"/>
          <w:szCs w:val="24"/>
        </w:rPr>
        <w:t xml:space="preserve">hanno determinato la possibilità di scorrere anche una graduatoria vigente del </w:t>
      </w:r>
      <w:r w:rsidR="006A70EE">
        <w:rPr>
          <w:rFonts w:ascii="Times New Roman" w:eastAsia="Calibri" w:hAnsi="Times New Roman" w:cs="Times New Roman"/>
          <w:sz w:val="24"/>
          <w:szCs w:val="24"/>
        </w:rPr>
        <w:t>C</w:t>
      </w:r>
      <w:r w:rsidR="006A70EE" w:rsidRPr="006A70EE">
        <w:rPr>
          <w:rFonts w:ascii="Times New Roman" w:eastAsia="Calibri" w:hAnsi="Times New Roman" w:cs="Times New Roman"/>
          <w:sz w:val="24"/>
          <w:szCs w:val="24"/>
        </w:rPr>
        <w:t>omune di Chivasso</w:t>
      </w:r>
      <w:r w:rsidR="006A70EE">
        <w:rPr>
          <w:rFonts w:ascii="Times New Roman" w:eastAsia="Calibri" w:hAnsi="Times New Roman" w:cs="Times New Roman"/>
          <w:sz w:val="24"/>
          <w:szCs w:val="24"/>
        </w:rPr>
        <w:t xml:space="preserve"> (a breve l’immissione in servizio),</w:t>
      </w:r>
      <w:r w:rsidR="006A70EE" w:rsidRPr="006A70EE">
        <w:rPr>
          <w:rFonts w:ascii="Times New Roman" w:eastAsia="Calibri" w:hAnsi="Times New Roman" w:cs="Times New Roman"/>
          <w:sz w:val="24"/>
          <w:szCs w:val="24"/>
        </w:rPr>
        <w:t xml:space="preserve">  </w:t>
      </w:r>
      <w:r w:rsidRPr="004936DB">
        <w:rPr>
          <w:rFonts w:ascii="Times New Roman" w:eastAsia="Calibri" w:hAnsi="Times New Roman" w:cs="Times New Roman"/>
          <w:sz w:val="24"/>
          <w:szCs w:val="24"/>
        </w:rPr>
        <w:t>nonché la valutazione di graduatorie del Comune di Vicenza e Genova.</w:t>
      </w:r>
      <w:r w:rsidR="006A70EE" w:rsidRPr="006A70EE">
        <w:t xml:space="preserve"> </w:t>
      </w:r>
      <w:r w:rsidR="006A70EE">
        <w:rPr>
          <w:rFonts w:ascii="Times New Roman" w:eastAsia="Calibri" w:hAnsi="Times New Roman" w:cs="Times New Roman"/>
          <w:sz w:val="24"/>
          <w:szCs w:val="24"/>
        </w:rPr>
        <w:t xml:space="preserve">È, altresì, </w:t>
      </w:r>
      <w:r w:rsidR="006A70EE" w:rsidRPr="006A70EE">
        <w:rPr>
          <w:rFonts w:ascii="Times New Roman" w:eastAsia="Calibri" w:hAnsi="Times New Roman" w:cs="Times New Roman"/>
          <w:sz w:val="24"/>
          <w:szCs w:val="24"/>
        </w:rPr>
        <w:t xml:space="preserve">in corso la procedura assunzionale in forza di Convenzione con l’Agenzia </w:t>
      </w:r>
      <w:proofErr w:type="spellStart"/>
      <w:r w:rsidR="006A70EE" w:rsidRPr="006A70EE">
        <w:rPr>
          <w:rFonts w:ascii="Times New Roman" w:eastAsia="Calibri" w:hAnsi="Times New Roman" w:cs="Times New Roman"/>
          <w:sz w:val="24"/>
          <w:szCs w:val="24"/>
        </w:rPr>
        <w:t>Laore</w:t>
      </w:r>
      <w:proofErr w:type="spellEnd"/>
      <w:r w:rsidR="00707D7F">
        <w:rPr>
          <w:rFonts w:ascii="Times New Roman" w:eastAsia="Calibri" w:hAnsi="Times New Roman" w:cs="Times New Roman"/>
          <w:sz w:val="24"/>
          <w:szCs w:val="24"/>
        </w:rPr>
        <w:t>-</w:t>
      </w:r>
      <w:r w:rsidR="006A70EE" w:rsidRPr="006A70EE">
        <w:rPr>
          <w:rFonts w:ascii="Times New Roman" w:eastAsia="Calibri" w:hAnsi="Times New Roman" w:cs="Times New Roman"/>
          <w:sz w:val="24"/>
          <w:szCs w:val="24"/>
        </w:rPr>
        <w:t>Sardegna</w:t>
      </w:r>
      <w:r w:rsidR="006A70EE">
        <w:rPr>
          <w:rFonts w:ascii="Times New Roman" w:eastAsia="Calibri" w:hAnsi="Times New Roman" w:cs="Times New Roman"/>
          <w:sz w:val="24"/>
          <w:szCs w:val="24"/>
        </w:rPr>
        <w:t xml:space="preserve"> sottoscritta il 20 dicembre 2024</w:t>
      </w:r>
      <w:r w:rsidR="006A70EE" w:rsidRPr="006A70EE">
        <w:rPr>
          <w:rFonts w:ascii="Times New Roman" w:eastAsia="Calibri" w:hAnsi="Times New Roman" w:cs="Times New Roman"/>
          <w:sz w:val="24"/>
          <w:szCs w:val="24"/>
        </w:rPr>
        <w:t xml:space="preserve">. </w:t>
      </w:r>
      <w:r w:rsidRPr="004936DB">
        <w:rPr>
          <w:rFonts w:ascii="Times New Roman" w:eastAsia="Calibri" w:hAnsi="Times New Roman" w:cs="Times New Roman"/>
          <w:sz w:val="24"/>
          <w:szCs w:val="24"/>
        </w:rPr>
        <w:t xml:space="preserve"> </w:t>
      </w:r>
    </w:p>
    <w:p w14:paraId="30C299F8" w14:textId="77777777" w:rsidR="007C2609" w:rsidRPr="004936DB" w:rsidRDefault="007C2609" w:rsidP="00D7624F">
      <w:pPr>
        <w:spacing w:line="276" w:lineRule="auto"/>
        <w:ind w:firstLine="709"/>
        <w:contextualSpacing/>
        <w:jc w:val="both"/>
        <w:rPr>
          <w:rFonts w:ascii="Times New Roman" w:eastAsia="Calibri" w:hAnsi="Times New Roman" w:cs="Times New Roman"/>
          <w:sz w:val="24"/>
          <w:szCs w:val="24"/>
        </w:rPr>
      </w:pPr>
    </w:p>
    <w:p w14:paraId="45DA5F23" w14:textId="70773A2F" w:rsidR="006C3B4A" w:rsidRPr="009C0551" w:rsidRDefault="00707D7F" w:rsidP="00D7624F">
      <w:pPr>
        <w:spacing w:after="0" w:line="276" w:lineRule="auto"/>
        <w:ind w:firstLine="708"/>
        <w:contextualSpacing/>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Con riferimento alle procedure di reclutamento del 2024, </w:t>
      </w:r>
      <w:r w:rsidRPr="00707D7F">
        <w:rPr>
          <w:rFonts w:ascii="Times New Roman" w:eastAsia="Times New Roman" w:hAnsi="Times New Roman" w:cs="Times New Roman"/>
          <w:bCs/>
          <w:sz w:val="24"/>
          <w:szCs w:val="24"/>
          <w:lang w:eastAsia="it-IT"/>
        </w:rPr>
        <w:t xml:space="preserve">si dà atto che oltre al Concorso pubblico, per titoli ed esami, per il reclutamento di un contingente complessivo di </w:t>
      </w:r>
      <w:r w:rsidRPr="00707D7F">
        <w:rPr>
          <w:rFonts w:ascii="Times New Roman" w:eastAsia="Times New Roman" w:hAnsi="Times New Roman" w:cs="Times New Roman"/>
          <w:b/>
          <w:sz w:val="24"/>
          <w:szCs w:val="24"/>
          <w:lang w:eastAsia="it-IT"/>
        </w:rPr>
        <w:t>236 (duecentotrentasei) unità di personale</w:t>
      </w:r>
      <w:r w:rsidRPr="00707D7F">
        <w:rPr>
          <w:rFonts w:ascii="Times New Roman" w:eastAsia="Times New Roman" w:hAnsi="Times New Roman" w:cs="Times New Roman"/>
          <w:bCs/>
          <w:sz w:val="24"/>
          <w:szCs w:val="24"/>
          <w:lang w:eastAsia="it-IT"/>
        </w:rPr>
        <w:t xml:space="preserve"> non dirigenziale a tempo indeterminato, da inquadrare nei ruoli del Ministero della Giustizia - </w:t>
      </w:r>
      <w:r w:rsidRPr="00707D7F">
        <w:rPr>
          <w:rFonts w:ascii="Times New Roman" w:eastAsia="Times New Roman" w:hAnsi="Times New Roman" w:cs="Times New Roman"/>
          <w:b/>
          <w:sz w:val="24"/>
          <w:szCs w:val="24"/>
          <w:lang w:eastAsia="it-IT"/>
        </w:rPr>
        <w:t>profili tecnici</w:t>
      </w:r>
      <w:r w:rsidRPr="00707D7F">
        <w:rPr>
          <w:rFonts w:ascii="Times New Roman" w:eastAsia="Times New Roman" w:hAnsi="Times New Roman" w:cs="Times New Roman"/>
          <w:bCs/>
          <w:sz w:val="24"/>
          <w:szCs w:val="24"/>
          <w:lang w:eastAsia="it-IT"/>
        </w:rPr>
        <w:t>, bandito per il Ministero della Giustizia</w:t>
      </w:r>
      <w:r>
        <w:rPr>
          <w:rFonts w:ascii="Times New Roman" w:eastAsia="Times New Roman" w:hAnsi="Times New Roman" w:cs="Times New Roman"/>
          <w:bCs/>
          <w:sz w:val="24"/>
          <w:szCs w:val="24"/>
          <w:lang w:eastAsia="it-IT"/>
        </w:rPr>
        <w:t xml:space="preserve"> – Amministrazione giudiziaria,</w:t>
      </w:r>
      <w:r w:rsidRPr="00707D7F">
        <w:rPr>
          <w:rFonts w:ascii="Times New Roman" w:eastAsia="Times New Roman" w:hAnsi="Times New Roman" w:cs="Times New Roman"/>
          <w:bCs/>
          <w:sz w:val="24"/>
          <w:szCs w:val="24"/>
          <w:lang w:eastAsia="it-IT"/>
        </w:rPr>
        <w:t xml:space="preserve"> dalla Commissione Ripam</w:t>
      </w:r>
      <w:r>
        <w:rPr>
          <w:rFonts w:ascii="Times New Roman" w:eastAsia="Times New Roman" w:hAnsi="Times New Roman" w:cs="Times New Roman"/>
          <w:bCs/>
          <w:sz w:val="24"/>
          <w:szCs w:val="24"/>
          <w:lang w:eastAsia="it-IT"/>
        </w:rPr>
        <w:t xml:space="preserve">, </w:t>
      </w:r>
      <w:r w:rsidR="006C3B4A" w:rsidRPr="009C0551">
        <w:rPr>
          <w:rFonts w:ascii="Times New Roman" w:eastAsia="Times New Roman" w:hAnsi="Times New Roman" w:cs="Times New Roman"/>
          <w:b/>
          <w:sz w:val="24"/>
          <w:szCs w:val="24"/>
          <w:lang w:eastAsia="it-IT"/>
        </w:rPr>
        <w:t xml:space="preserve">si è provveduto a bandire, </w:t>
      </w:r>
      <w:r>
        <w:rPr>
          <w:rFonts w:ascii="Times New Roman" w:eastAsia="Times New Roman" w:hAnsi="Times New Roman" w:cs="Times New Roman"/>
          <w:b/>
          <w:sz w:val="24"/>
          <w:szCs w:val="24"/>
          <w:lang w:eastAsia="it-IT"/>
        </w:rPr>
        <w:t>in proprio</w:t>
      </w:r>
      <w:r w:rsidR="006C3B4A" w:rsidRPr="009C0551">
        <w:rPr>
          <w:rFonts w:ascii="Times New Roman" w:eastAsia="Times New Roman" w:hAnsi="Times New Roman" w:cs="Times New Roman"/>
          <w:b/>
          <w:sz w:val="24"/>
          <w:szCs w:val="24"/>
          <w:lang w:eastAsia="it-IT"/>
        </w:rPr>
        <w:t>, tre procedure di reclutamento a tempo indeterminato, ad oggi in corso</w:t>
      </w:r>
      <w:r>
        <w:rPr>
          <w:rFonts w:ascii="Times New Roman" w:eastAsia="Times New Roman" w:hAnsi="Times New Roman" w:cs="Times New Roman"/>
          <w:b/>
          <w:sz w:val="24"/>
          <w:szCs w:val="24"/>
          <w:lang w:eastAsia="it-IT"/>
        </w:rPr>
        <w:t>:</w:t>
      </w:r>
    </w:p>
    <w:p w14:paraId="1C81E151" w14:textId="77777777" w:rsidR="00707D7F" w:rsidRDefault="00707D7F" w:rsidP="00D7624F">
      <w:pPr>
        <w:pStyle w:val="Paragrafoelenco"/>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Concorso pubblico per titoli ed esami per la copertura a tempo indeterminato di n. 1</w:t>
      </w:r>
      <w:r w:rsidRPr="00707D7F">
        <w:rPr>
          <w:rFonts w:ascii="Times New Roman" w:hAnsi="Times New Roman" w:cs="Times New Roman"/>
          <w:b/>
          <w:bCs/>
          <w:sz w:val="24"/>
          <w:szCs w:val="24"/>
        </w:rPr>
        <w:t>.000 posti di conducente di automezzi,</w:t>
      </w:r>
      <w:r>
        <w:rPr>
          <w:rFonts w:ascii="Times New Roman" w:hAnsi="Times New Roman" w:cs="Times New Roman"/>
          <w:sz w:val="24"/>
          <w:szCs w:val="24"/>
        </w:rPr>
        <w:t xml:space="preserve"> area Assistenti, già area funzionale seconda (bando autorizzato con D.P.C.M. dell’11 maggio 2023);</w:t>
      </w:r>
    </w:p>
    <w:p w14:paraId="3DAD8F55" w14:textId="77777777" w:rsidR="00707D7F" w:rsidRDefault="00707D7F" w:rsidP="00D7624F">
      <w:pPr>
        <w:pStyle w:val="Paragrafoelenco"/>
        <w:numPr>
          <w:ilvl w:val="0"/>
          <w:numId w:val="6"/>
        </w:numPr>
        <w:spacing w:line="276" w:lineRule="auto"/>
        <w:jc w:val="both"/>
        <w:rPr>
          <w:rFonts w:ascii="Times New Roman" w:hAnsi="Times New Roman" w:cs="Times New Roman"/>
          <w:sz w:val="24"/>
          <w:szCs w:val="24"/>
        </w:rPr>
      </w:pPr>
      <w:r w:rsidRPr="00707D7F">
        <w:rPr>
          <w:rFonts w:ascii="Times New Roman" w:hAnsi="Times New Roman" w:cs="Times New Roman"/>
          <w:b/>
          <w:bCs/>
          <w:sz w:val="24"/>
          <w:szCs w:val="24"/>
        </w:rPr>
        <w:t>Avviso pubblico per la stabilizzazione di n. 9 (nove) unità</w:t>
      </w:r>
      <w:r>
        <w:rPr>
          <w:rFonts w:ascii="Times New Roman" w:hAnsi="Times New Roman" w:cs="Times New Roman"/>
          <w:sz w:val="24"/>
          <w:szCs w:val="24"/>
        </w:rPr>
        <w:t xml:space="preserve"> dell’area funzionari, a tempo indeterminato e pieno del personale non dirigenziale a tempo determinato in servizio presso l’Unità di missione del Ministero della Giustizia e reclutato, ai sensi dell’art. 7, co. 1, D. L. n. 80/2021 (conv. in L. n. 113/2021), per l’attuazione degli interventi del piano nazionale di ripresa e resilienza, da inquadrare nell’area Funzionari del Ministero della Giustizia – DOG; a gravare sulle capacità assunzionali già autorizzate;</w:t>
      </w:r>
    </w:p>
    <w:p w14:paraId="46607E7B" w14:textId="055A257C" w:rsidR="00707D7F" w:rsidRDefault="00707D7F" w:rsidP="00D7624F">
      <w:pPr>
        <w:pStyle w:val="Paragrafoelenco"/>
        <w:numPr>
          <w:ilvl w:val="0"/>
          <w:numId w:val="6"/>
        </w:numPr>
        <w:spacing w:line="276" w:lineRule="auto"/>
        <w:jc w:val="both"/>
        <w:rPr>
          <w:rFonts w:ascii="Times New Roman" w:hAnsi="Times New Roman" w:cs="Times New Roman"/>
          <w:sz w:val="24"/>
          <w:szCs w:val="24"/>
        </w:rPr>
      </w:pPr>
      <w:r w:rsidRPr="00707D7F">
        <w:rPr>
          <w:rFonts w:ascii="Times New Roman" w:hAnsi="Times New Roman" w:cs="Times New Roman"/>
          <w:b/>
          <w:bCs/>
          <w:sz w:val="24"/>
          <w:szCs w:val="24"/>
        </w:rPr>
        <w:t>Concorso per l'assunzione di 54 unità</w:t>
      </w:r>
      <w:r>
        <w:rPr>
          <w:rFonts w:ascii="Times New Roman" w:hAnsi="Times New Roman" w:cs="Times New Roman"/>
          <w:sz w:val="24"/>
          <w:szCs w:val="24"/>
        </w:rPr>
        <w:t xml:space="preserve"> di livello dirigenziale di seconda fascia - Organizzazione giudiziaria - 23 dicembre 2024.</w:t>
      </w:r>
    </w:p>
    <w:p w14:paraId="6E5CB04E" w14:textId="2828D1BC" w:rsidR="009026B1" w:rsidRDefault="009026B1" w:rsidP="00D7624F">
      <w:pPr>
        <w:spacing w:line="276"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Si precisa che le assunzioni delle mille unità di conducenti e nove funzionari gravano sulle capacità assunzionali già autorizzate, la fonte finanziaria del concorso dirigenti è da ritrovarsi nel</w:t>
      </w:r>
      <w:r w:rsidR="00D7624F">
        <w:rPr>
          <w:rFonts w:ascii="Times New Roman" w:hAnsi="Times New Roman" w:cs="Times New Roman"/>
          <w:sz w:val="24"/>
          <w:szCs w:val="24"/>
        </w:rPr>
        <w:t xml:space="preserve"> decreto-legge n. 75/2023 convertito con legge 10 agosto 2023, n. 112. </w:t>
      </w:r>
    </w:p>
    <w:p w14:paraId="4102EECA" w14:textId="3F8ED00B" w:rsidR="005F5164" w:rsidRPr="009026B1" w:rsidRDefault="005F5164" w:rsidP="00D7624F">
      <w:pPr>
        <w:spacing w:line="276"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Sempre in ordine alle procedure concorsuali bandite</w:t>
      </w:r>
      <w:r w:rsidR="009A1188">
        <w:rPr>
          <w:rFonts w:ascii="Times New Roman" w:hAnsi="Times New Roman" w:cs="Times New Roman"/>
          <w:sz w:val="24"/>
          <w:szCs w:val="24"/>
        </w:rPr>
        <w:t>,</w:t>
      </w:r>
      <w:r>
        <w:rPr>
          <w:rFonts w:ascii="Times New Roman" w:hAnsi="Times New Roman" w:cs="Times New Roman"/>
          <w:sz w:val="24"/>
          <w:szCs w:val="24"/>
        </w:rPr>
        <w:t xml:space="preserve"> si dà atto che è ancora </w:t>
      </w:r>
      <w:r w:rsidRPr="005F5164">
        <w:rPr>
          <w:rFonts w:ascii="Times New Roman" w:hAnsi="Times New Roman" w:cs="Times New Roman"/>
          <w:sz w:val="24"/>
          <w:szCs w:val="24"/>
        </w:rPr>
        <w:t>in corso di svolgimento</w:t>
      </w:r>
      <w:r>
        <w:rPr>
          <w:rFonts w:ascii="Times New Roman" w:hAnsi="Times New Roman" w:cs="Times New Roman"/>
          <w:sz w:val="24"/>
          <w:szCs w:val="24"/>
        </w:rPr>
        <w:t xml:space="preserve"> la</w:t>
      </w:r>
      <w:r w:rsidRPr="005F5164">
        <w:t xml:space="preserve"> </w:t>
      </w:r>
      <w:r w:rsidRPr="005F5164">
        <w:rPr>
          <w:rFonts w:ascii="Times New Roman" w:hAnsi="Times New Roman" w:cs="Times New Roman"/>
          <w:sz w:val="24"/>
          <w:szCs w:val="24"/>
        </w:rPr>
        <w:t xml:space="preserve">selezione per l’assunzione, tramite avviamento dai centri per l’impiego, </w:t>
      </w:r>
      <w:r w:rsidRPr="005F5164">
        <w:rPr>
          <w:rFonts w:ascii="Times New Roman" w:hAnsi="Times New Roman" w:cs="Times New Roman"/>
          <w:b/>
          <w:bCs/>
          <w:sz w:val="24"/>
          <w:szCs w:val="24"/>
        </w:rPr>
        <w:t xml:space="preserve">di 249 operatori, area operatori, già ausiliari area prima, disabili </w:t>
      </w:r>
      <w:r>
        <w:rPr>
          <w:rFonts w:ascii="Times New Roman" w:hAnsi="Times New Roman" w:cs="Times New Roman"/>
          <w:sz w:val="24"/>
          <w:szCs w:val="24"/>
        </w:rPr>
        <w:t xml:space="preserve">- </w:t>
      </w:r>
      <w:r w:rsidRPr="005F5164">
        <w:rPr>
          <w:rFonts w:ascii="Times New Roman" w:hAnsi="Times New Roman" w:cs="Times New Roman"/>
          <w:sz w:val="24"/>
          <w:szCs w:val="24"/>
        </w:rPr>
        <w:t>bando del 12 maggio 2023</w:t>
      </w:r>
      <w:r>
        <w:rPr>
          <w:rFonts w:ascii="Times New Roman" w:hAnsi="Times New Roman" w:cs="Times New Roman"/>
          <w:sz w:val="24"/>
          <w:szCs w:val="24"/>
        </w:rPr>
        <w:t xml:space="preserve"> - procedura bandita ai sensi della legge n. 68/1999.</w:t>
      </w:r>
    </w:p>
    <w:p w14:paraId="0095FCA4" w14:textId="77777777" w:rsidR="007C2609" w:rsidRDefault="007C2609" w:rsidP="00D7624F">
      <w:pPr>
        <w:spacing w:line="276" w:lineRule="auto"/>
        <w:ind w:left="142" w:firstLine="566"/>
        <w:contextualSpacing/>
        <w:jc w:val="both"/>
        <w:rPr>
          <w:rFonts w:ascii="Times New Roman" w:eastAsia="Calibri" w:hAnsi="Times New Roman" w:cs="Times New Roman"/>
          <w:b/>
          <w:bCs/>
          <w:sz w:val="24"/>
          <w:szCs w:val="24"/>
        </w:rPr>
      </w:pPr>
    </w:p>
    <w:p w14:paraId="3652F813" w14:textId="617066A4" w:rsidR="009026B1" w:rsidRDefault="009026B1" w:rsidP="00D7624F">
      <w:pPr>
        <w:spacing w:line="276" w:lineRule="auto"/>
        <w:ind w:left="142" w:firstLine="566"/>
        <w:contextualSpacing/>
        <w:jc w:val="both"/>
        <w:rPr>
          <w:rFonts w:ascii="Times New Roman" w:eastAsia="Calibri" w:hAnsi="Times New Roman" w:cs="Times New Roman"/>
          <w:strike/>
          <w:sz w:val="24"/>
          <w:szCs w:val="24"/>
        </w:rPr>
      </w:pPr>
      <w:r w:rsidRPr="009026B1">
        <w:rPr>
          <w:rFonts w:ascii="Times New Roman" w:eastAsia="Calibri" w:hAnsi="Times New Roman" w:cs="Times New Roman"/>
          <w:b/>
          <w:bCs/>
          <w:sz w:val="24"/>
          <w:szCs w:val="24"/>
        </w:rPr>
        <w:t>Con riferimento alle progressioni verticali</w:t>
      </w:r>
      <w:r w:rsidRPr="009026B1">
        <w:rPr>
          <w:rFonts w:ascii="Times New Roman" w:eastAsia="Calibri" w:hAnsi="Times New Roman" w:cs="Times New Roman"/>
          <w:sz w:val="24"/>
          <w:szCs w:val="24"/>
        </w:rPr>
        <w:t xml:space="preserve">, si rappresenta, altresì, che nel 2024 sono state portate a completamento la procedura relativa alla progressione verticale di un totale complessivo di </w:t>
      </w:r>
      <w:r w:rsidRPr="009026B1">
        <w:rPr>
          <w:rFonts w:ascii="Times New Roman" w:eastAsia="Calibri" w:hAnsi="Times New Roman" w:cs="Times New Roman"/>
          <w:b/>
          <w:bCs/>
          <w:sz w:val="24"/>
          <w:szCs w:val="24"/>
        </w:rPr>
        <w:t xml:space="preserve">600 unità di ausiliari </w:t>
      </w:r>
      <w:r w:rsidRPr="009026B1">
        <w:rPr>
          <w:rFonts w:ascii="Times New Roman" w:eastAsia="Calibri" w:hAnsi="Times New Roman" w:cs="Times New Roman"/>
          <w:sz w:val="24"/>
          <w:szCs w:val="24"/>
        </w:rPr>
        <w:t>- area prima,</w:t>
      </w:r>
      <w:r w:rsidRPr="009026B1">
        <w:rPr>
          <w:rFonts w:ascii="Times New Roman" w:eastAsia="Calibri" w:hAnsi="Times New Roman" w:cs="Times New Roman"/>
          <w:b/>
          <w:bCs/>
          <w:sz w:val="24"/>
          <w:szCs w:val="24"/>
        </w:rPr>
        <w:t xml:space="preserve"> in operatori</w:t>
      </w:r>
      <w:r w:rsidRPr="009026B1">
        <w:rPr>
          <w:rFonts w:ascii="Times New Roman" w:eastAsia="Calibri" w:hAnsi="Times New Roman" w:cs="Times New Roman"/>
          <w:sz w:val="24"/>
          <w:szCs w:val="24"/>
        </w:rPr>
        <w:t xml:space="preserve"> - area assistenti, già area seconda, nonché la </w:t>
      </w:r>
      <w:r w:rsidR="006E61AF">
        <w:rPr>
          <w:rFonts w:ascii="Times New Roman" w:eastAsia="Calibri" w:hAnsi="Times New Roman" w:cs="Times New Roman"/>
          <w:sz w:val="24"/>
          <w:szCs w:val="24"/>
        </w:rPr>
        <w:t xml:space="preserve">riqualificazione di </w:t>
      </w:r>
      <w:r w:rsidR="006E61AF" w:rsidRPr="006E61AF">
        <w:rPr>
          <w:rFonts w:ascii="Times New Roman" w:eastAsia="Calibri" w:hAnsi="Times New Roman" w:cs="Times New Roman"/>
          <w:b/>
          <w:bCs/>
          <w:sz w:val="24"/>
          <w:szCs w:val="24"/>
        </w:rPr>
        <w:t>n. 290 unità di ufficiale giudiziario</w:t>
      </w:r>
      <w:r w:rsidR="006E61AF" w:rsidRPr="006E61AF">
        <w:rPr>
          <w:rFonts w:ascii="Times New Roman" w:eastAsia="Calibri" w:hAnsi="Times New Roman" w:cs="Times New Roman"/>
          <w:sz w:val="24"/>
          <w:szCs w:val="24"/>
        </w:rPr>
        <w:t xml:space="preserve"> </w:t>
      </w:r>
      <w:r w:rsidR="006E61AF">
        <w:rPr>
          <w:rFonts w:ascii="Times New Roman" w:eastAsia="Calibri" w:hAnsi="Times New Roman" w:cs="Times New Roman"/>
          <w:sz w:val="24"/>
          <w:szCs w:val="24"/>
        </w:rPr>
        <w:t xml:space="preserve">- </w:t>
      </w:r>
      <w:r w:rsidR="006E61AF" w:rsidRPr="006E61AF">
        <w:rPr>
          <w:rFonts w:ascii="Times New Roman" w:eastAsia="Calibri" w:hAnsi="Times New Roman" w:cs="Times New Roman"/>
          <w:sz w:val="24"/>
          <w:szCs w:val="24"/>
        </w:rPr>
        <w:t>area seconda</w:t>
      </w:r>
      <w:r w:rsidR="006E61AF">
        <w:rPr>
          <w:rFonts w:ascii="Times New Roman" w:eastAsia="Calibri" w:hAnsi="Times New Roman" w:cs="Times New Roman"/>
          <w:sz w:val="24"/>
          <w:szCs w:val="24"/>
        </w:rPr>
        <w:t xml:space="preserve"> </w:t>
      </w:r>
      <w:r w:rsidR="006E61AF" w:rsidRPr="006E61AF">
        <w:rPr>
          <w:rFonts w:ascii="Times New Roman" w:eastAsia="Calibri" w:hAnsi="Times New Roman" w:cs="Times New Roman"/>
          <w:b/>
          <w:bCs/>
          <w:sz w:val="24"/>
          <w:szCs w:val="24"/>
        </w:rPr>
        <w:t>nel profilo di funzionario UNEP</w:t>
      </w:r>
      <w:r w:rsidR="006E61AF" w:rsidRPr="006E61AF">
        <w:rPr>
          <w:rFonts w:ascii="Times New Roman" w:eastAsia="Calibri" w:hAnsi="Times New Roman" w:cs="Times New Roman"/>
          <w:sz w:val="24"/>
          <w:szCs w:val="24"/>
        </w:rPr>
        <w:t xml:space="preserve"> del sistema di classificazione del personale non dirigenziale dell’</w:t>
      </w:r>
      <w:r w:rsidR="006E61AF">
        <w:rPr>
          <w:rFonts w:ascii="Times New Roman" w:eastAsia="Calibri" w:hAnsi="Times New Roman" w:cs="Times New Roman"/>
          <w:sz w:val="24"/>
          <w:szCs w:val="24"/>
        </w:rPr>
        <w:t>A</w:t>
      </w:r>
      <w:r w:rsidR="006E61AF" w:rsidRPr="006E61AF">
        <w:rPr>
          <w:rFonts w:ascii="Times New Roman" w:eastAsia="Calibri" w:hAnsi="Times New Roman" w:cs="Times New Roman"/>
          <w:sz w:val="24"/>
          <w:szCs w:val="24"/>
        </w:rPr>
        <w:t>mministrazione giudiziaria</w:t>
      </w:r>
      <w:r w:rsidR="006E61AF">
        <w:rPr>
          <w:rFonts w:ascii="Times New Roman" w:eastAsia="Calibri" w:hAnsi="Times New Roman" w:cs="Times New Roman"/>
          <w:sz w:val="24"/>
          <w:szCs w:val="24"/>
        </w:rPr>
        <w:t xml:space="preserve">, </w:t>
      </w:r>
      <w:r w:rsidR="006E61AF" w:rsidRPr="006E61AF">
        <w:rPr>
          <w:rFonts w:ascii="Times New Roman" w:eastAsia="Calibri" w:hAnsi="Times New Roman" w:cs="Times New Roman"/>
          <w:sz w:val="24"/>
          <w:szCs w:val="24"/>
        </w:rPr>
        <w:t>mediante scorrimento ed esaurimento della graduatoria</w:t>
      </w:r>
      <w:r w:rsidR="006E61AF">
        <w:rPr>
          <w:rFonts w:ascii="Times New Roman" w:eastAsia="Calibri" w:hAnsi="Times New Roman" w:cs="Times New Roman"/>
          <w:sz w:val="24"/>
          <w:szCs w:val="24"/>
        </w:rPr>
        <w:t xml:space="preserve"> formatasi in esito della </w:t>
      </w:r>
      <w:r w:rsidRPr="009026B1">
        <w:rPr>
          <w:rFonts w:ascii="Times New Roman" w:eastAsia="Calibri" w:hAnsi="Times New Roman" w:cs="Times New Roman"/>
          <w:sz w:val="24"/>
          <w:szCs w:val="24"/>
        </w:rPr>
        <w:lastRenderedPageBreak/>
        <w:t>procedura di selezione interna per la copertura di 622 posti dell’area terza, figura professionale d</w:t>
      </w:r>
      <w:r w:rsidR="006E61AF">
        <w:rPr>
          <w:rFonts w:ascii="Times New Roman" w:eastAsia="Calibri" w:hAnsi="Times New Roman" w:cs="Times New Roman"/>
          <w:sz w:val="24"/>
          <w:szCs w:val="24"/>
        </w:rPr>
        <w:t>i Funzionario UNEP</w:t>
      </w:r>
      <w:r w:rsidRPr="009026B1">
        <w:rPr>
          <w:rFonts w:ascii="Times New Roman" w:eastAsia="Calibri" w:hAnsi="Times New Roman" w:cs="Times New Roman"/>
          <w:sz w:val="24"/>
          <w:szCs w:val="24"/>
        </w:rPr>
        <w:t xml:space="preserve">, </w:t>
      </w:r>
      <w:r w:rsidR="006E61AF">
        <w:rPr>
          <w:rFonts w:ascii="Times New Roman" w:eastAsia="Calibri" w:hAnsi="Times New Roman" w:cs="Times New Roman"/>
          <w:sz w:val="24"/>
          <w:szCs w:val="24"/>
        </w:rPr>
        <w:t xml:space="preserve">bandita con </w:t>
      </w:r>
      <w:r w:rsidR="006E61AF" w:rsidRPr="006E61AF">
        <w:rPr>
          <w:rFonts w:ascii="Times New Roman" w:eastAsia="Calibri" w:hAnsi="Times New Roman" w:cs="Times New Roman"/>
          <w:sz w:val="24"/>
          <w:szCs w:val="24"/>
        </w:rPr>
        <w:t>Avviso del 19 settembre 2016</w:t>
      </w:r>
      <w:r w:rsidR="006E61AF">
        <w:rPr>
          <w:rFonts w:ascii="Times New Roman" w:eastAsia="Calibri" w:hAnsi="Times New Roman" w:cs="Times New Roman"/>
          <w:sz w:val="24"/>
          <w:szCs w:val="24"/>
        </w:rPr>
        <w:t xml:space="preserve">, </w:t>
      </w:r>
      <w:r w:rsidRPr="009026B1">
        <w:rPr>
          <w:rFonts w:ascii="Times New Roman" w:eastAsia="Calibri" w:hAnsi="Times New Roman" w:cs="Times New Roman"/>
          <w:sz w:val="24"/>
          <w:szCs w:val="24"/>
        </w:rPr>
        <w:t>ai sensi dell’art</w:t>
      </w:r>
      <w:r w:rsidR="006E61AF">
        <w:rPr>
          <w:rFonts w:ascii="Times New Roman" w:eastAsia="Calibri" w:hAnsi="Times New Roman" w:cs="Times New Roman"/>
          <w:sz w:val="24"/>
          <w:szCs w:val="24"/>
        </w:rPr>
        <w:t xml:space="preserve">icolo </w:t>
      </w:r>
      <w:r w:rsidRPr="009026B1">
        <w:rPr>
          <w:rFonts w:ascii="Times New Roman" w:eastAsia="Calibri" w:hAnsi="Times New Roman" w:cs="Times New Roman"/>
          <w:sz w:val="24"/>
          <w:szCs w:val="24"/>
        </w:rPr>
        <w:t>21 – quater del decreto-legge 27 giugno 2015, n.83 convertito con modificazioni dalla legge 6 agosto 2015, n.132 e in conformità con le prescrizioni della norma medesima</w:t>
      </w:r>
      <w:r w:rsidR="006E61AF">
        <w:rPr>
          <w:rFonts w:ascii="Times New Roman" w:eastAsia="Calibri" w:hAnsi="Times New Roman" w:cs="Times New Roman"/>
          <w:sz w:val="24"/>
          <w:szCs w:val="24"/>
        </w:rPr>
        <w:t>.</w:t>
      </w:r>
      <w:r w:rsidRPr="009026B1">
        <w:rPr>
          <w:rFonts w:ascii="Times New Roman" w:eastAsia="Calibri" w:hAnsi="Times New Roman" w:cs="Times New Roman"/>
          <w:strike/>
          <w:sz w:val="24"/>
          <w:szCs w:val="24"/>
        </w:rPr>
        <w:t xml:space="preserve"> </w:t>
      </w:r>
    </w:p>
    <w:p w14:paraId="301E82FC" w14:textId="1D93DC7C" w:rsidR="006300D8" w:rsidRDefault="006300D8" w:rsidP="00D7624F">
      <w:pPr>
        <w:spacing w:line="276" w:lineRule="auto"/>
        <w:ind w:left="142" w:firstLine="566"/>
        <w:contextualSpacing/>
        <w:jc w:val="both"/>
        <w:rPr>
          <w:rFonts w:ascii="Times New Roman" w:eastAsia="Calibri" w:hAnsi="Times New Roman" w:cs="Times New Roman"/>
          <w:strike/>
          <w:sz w:val="24"/>
          <w:szCs w:val="24"/>
        </w:rPr>
      </w:pPr>
    </w:p>
    <w:p w14:paraId="4C7E39D8" w14:textId="2CC40C57" w:rsidR="006300D8" w:rsidRPr="009026B1" w:rsidRDefault="006300D8" w:rsidP="00D7624F">
      <w:pPr>
        <w:spacing w:line="276" w:lineRule="auto"/>
        <w:ind w:left="142" w:firstLine="566"/>
        <w:contextualSpacing/>
        <w:jc w:val="both"/>
        <w:rPr>
          <w:rFonts w:ascii="Times New Roman" w:eastAsia="Calibri" w:hAnsi="Times New Roman" w:cs="Times New Roman"/>
          <w:sz w:val="24"/>
          <w:szCs w:val="24"/>
        </w:rPr>
      </w:pPr>
      <w:r w:rsidRPr="0090594F">
        <w:rPr>
          <w:rFonts w:ascii="Times New Roman" w:eastAsia="Calibri" w:hAnsi="Times New Roman" w:cs="Times New Roman"/>
          <w:b/>
          <w:bCs/>
          <w:sz w:val="24"/>
          <w:szCs w:val="24"/>
        </w:rPr>
        <w:t>Con riferimento alla mobilità onerosa</w:t>
      </w:r>
      <w:r w:rsidR="00EF4671" w:rsidRPr="0090594F">
        <w:rPr>
          <w:rFonts w:ascii="Times New Roman" w:eastAsia="Calibri" w:hAnsi="Times New Roman" w:cs="Times New Roman"/>
          <w:b/>
          <w:bCs/>
          <w:sz w:val="24"/>
          <w:szCs w:val="24"/>
        </w:rPr>
        <w:t xml:space="preserve"> </w:t>
      </w:r>
      <w:r w:rsidR="00EF4671" w:rsidRPr="0090594F">
        <w:rPr>
          <w:rFonts w:ascii="Times New Roman" w:eastAsia="Calibri" w:hAnsi="Times New Roman" w:cs="Times New Roman"/>
          <w:sz w:val="24"/>
          <w:szCs w:val="24"/>
        </w:rPr>
        <w:t>autorizzata</w:t>
      </w:r>
      <w:r w:rsidRPr="0090594F">
        <w:rPr>
          <w:rFonts w:ascii="Times New Roman" w:eastAsia="Calibri" w:hAnsi="Times New Roman" w:cs="Times New Roman"/>
          <w:sz w:val="24"/>
          <w:szCs w:val="24"/>
        </w:rPr>
        <w:t xml:space="preserve"> con D.P.C.M. del 10 novembre 2023 </w:t>
      </w:r>
      <w:r w:rsidR="00EF4671" w:rsidRPr="0090594F">
        <w:rPr>
          <w:rFonts w:ascii="Times New Roman" w:eastAsia="Calibri" w:hAnsi="Times New Roman" w:cs="Times New Roman"/>
          <w:sz w:val="24"/>
          <w:szCs w:val="24"/>
        </w:rPr>
        <w:t xml:space="preserve">si rappresenta che </w:t>
      </w:r>
      <w:r w:rsidR="00EF4671" w:rsidRPr="0090594F">
        <w:rPr>
          <w:rFonts w:ascii="Times New Roman" w:eastAsia="Calibri" w:hAnsi="Times New Roman" w:cs="Times New Roman"/>
          <w:b/>
          <w:bCs/>
          <w:sz w:val="24"/>
          <w:szCs w:val="24"/>
        </w:rPr>
        <w:t xml:space="preserve">delle 33 unità di area funzionari e 74 unità di area assistenti sono state assunte </w:t>
      </w:r>
      <w:r w:rsidR="0090594F" w:rsidRPr="0090594F">
        <w:rPr>
          <w:rFonts w:ascii="Times New Roman" w:eastAsia="Calibri" w:hAnsi="Times New Roman" w:cs="Times New Roman"/>
          <w:b/>
          <w:bCs/>
          <w:sz w:val="24"/>
          <w:szCs w:val="24"/>
        </w:rPr>
        <w:t>19 unità di area funzionari e n. 46 unità di area assistenti.</w:t>
      </w:r>
    </w:p>
    <w:p w14:paraId="36E8707B" w14:textId="0E2FE14C" w:rsidR="00BC4406" w:rsidRDefault="00BC4406" w:rsidP="00D7624F">
      <w:pPr>
        <w:spacing w:after="0" w:line="276" w:lineRule="auto"/>
        <w:ind w:firstLine="708"/>
        <w:contextualSpacing/>
        <w:jc w:val="both"/>
        <w:rPr>
          <w:rFonts w:ascii="Times New Roman" w:eastAsia="Times New Roman" w:hAnsi="Times New Roman" w:cs="Times New Roman"/>
          <w:bCs/>
          <w:sz w:val="24"/>
          <w:szCs w:val="24"/>
          <w:lang w:eastAsia="it-IT"/>
        </w:rPr>
      </w:pPr>
    </w:p>
    <w:p w14:paraId="17189B12" w14:textId="218333C7" w:rsidR="00870684" w:rsidRPr="00870684" w:rsidRDefault="004001E9" w:rsidP="004001E9">
      <w:pPr>
        <w:spacing w:after="0" w:line="276" w:lineRule="auto"/>
        <w:ind w:firstLine="708"/>
        <w:jc w:val="both"/>
        <w:rPr>
          <w:rFonts w:ascii="Times New Roman" w:eastAsia="Calibri" w:hAnsi="Times New Roman" w:cs="Times New Roman"/>
          <w:color w:val="FF0000"/>
          <w:sz w:val="24"/>
          <w:szCs w:val="24"/>
        </w:rPr>
      </w:pPr>
      <w:r w:rsidRPr="004001E9">
        <w:rPr>
          <w:rFonts w:ascii="Times New Roman" w:eastAsia="Times New Roman" w:hAnsi="Times New Roman" w:cs="Times New Roman"/>
          <w:b/>
          <w:sz w:val="24"/>
          <w:szCs w:val="24"/>
          <w:lang w:eastAsia="it-IT"/>
        </w:rPr>
        <w:t xml:space="preserve">Tanto premesso, si rileva che </w:t>
      </w:r>
      <w:bookmarkStart w:id="24" w:name="_Hlk156403821"/>
      <w:r w:rsidRPr="004001E9">
        <w:rPr>
          <w:rFonts w:ascii="Times New Roman" w:eastAsia="Times New Roman" w:hAnsi="Times New Roman" w:cs="Times New Roman"/>
          <w:b/>
          <w:sz w:val="24"/>
          <w:szCs w:val="24"/>
          <w:lang w:eastAsia="it-IT"/>
        </w:rPr>
        <w:t>a</w:t>
      </w:r>
      <w:r w:rsidR="00870684" w:rsidRPr="004001E9">
        <w:rPr>
          <w:rFonts w:ascii="Times New Roman" w:eastAsia="Calibri" w:hAnsi="Times New Roman" w:cs="Times New Roman"/>
          <w:b/>
          <w:sz w:val="24"/>
          <w:szCs w:val="24"/>
        </w:rPr>
        <w:t>l 31 dicembre 202</w:t>
      </w:r>
      <w:r w:rsidRPr="004001E9">
        <w:rPr>
          <w:rFonts w:ascii="Times New Roman" w:eastAsia="Calibri" w:hAnsi="Times New Roman" w:cs="Times New Roman"/>
          <w:b/>
          <w:sz w:val="24"/>
          <w:szCs w:val="24"/>
        </w:rPr>
        <w:t>4</w:t>
      </w:r>
      <w:r w:rsidR="00870684" w:rsidRPr="004001E9">
        <w:rPr>
          <w:rFonts w:ascii="Times New Roman" w:eastAsia="Calibri" w:hAnsi="Times New Roman" w:cs="Times New Roman"/>
          <w:b/>
          <w:sz w:val="24"/>
          <w:szCs w:val="24"/>
        </w:rPr>
        <w:t xml:space="preserve"> residuano budget per somme non ancora impiegate per procedure conclusesi con numero di assunzioni inferiori di quelle programmate o perché ancora in corso,</w:t>
      </w:r>
      <w:r w:rsidR="00A966A1">
        <w:rPr>
          <w:rFonts w:ascii="Times New Roman" w:eastAsia="Calibri" w:hAnsi="Times New Roman" w:cs="Times New Roman"/>
          <w:b/>
          <w:sz w:val="24"/>
          <w:szCs w:val="24"/>
        </w:rPr>
        <w:t xml:space="preserve"> per un totale di </w:t>
      </w:r>
      <w:r w:rsidR="009A1188">
        <w:rPr>
          <w:rFonts w:ascii="Times New Roman" w:eastAsia="Calibri" w:hAnsi="Times New Roman" w:cs="Times New Roman"/>
          <w:b/>
          <w:sz w:val="24"/>
          <w:szCs w:val="24"/>
        </w:rPr>
        <w:t xml:space="preserve">€. </w:t>
      </w:r>
      <w:r w:rsidR="009A1188" w:rsidRPr="009A1188">
        <w:rPr>
          <w:rFonts w:ascii="Times New Roman" w:eastAsia="Calibri" w:hAnsi="Times New Roman" w:cs="Times New Roman"/>
          <w:b/>
          <w:sz w:val="24"/>
          <w:szCs w:val="24"/>
        </w:rPr>
        <w:t>123.454.977,48</w:t>
      </w:r>
      <w:r>
        <w:rPr>
          <w:rFonts w:ascii="Times New Roman" w:eastAsia="Calibri" w:hAnsi="Times New Roman" w:cs="Times New Roman"/>
          <w:b/>
          <w:sz w:val="24"/>
          <w:szCs w:val="24"/>
        </w:rPr>
        <w:t xml:space="preserve"> </w:t>
      </w:r>
      <w:r w:rsidRPr="004001E9">
        <w:rPr>
          <w:rFonts w:ascii="Times New Roman" w:eastAsia="Calibri" w:hAnsi="Times New Roman" w:cs="Times New Roman"/>
          <w:b/>
          <w:bCs/>
          <w:sz w:val="24"/>
          <w:szCs w:val="24"/>
        </w:rPr>
        <w:t>così come di seguito specificato</w:t>
      </w:r>
      <w:r w:rsidR="00870684" w:rsidRPr="004001E9">
        <w:rPr>
          <w:rFonts w:ascii="Times New Roman" w:eastAsia="Calibri" w:hAnsi="Times New Roman" w:cs="Times New Roman"/>
          <w:b/>
          <w:bCs/>
          <w:sz w:val="24"/>
          <w:szCs w:val="24"/>
        </w:rPr>
        <w:t>:</w:t>
      </w:r>
    </w:p>
    <w:p w14:paraId="2601CCD8" w14:textId="77777777" w:rsidR="00870684" w:rsidRPr="00870684" w:rsidRDefault="00870684" w:rsidP="00870684">
      <w:pPr>
        <w:spacing w:after="0" w:line="276" w:lineRule="auto"/>
        <w:ind w:firstLine="709"/>
        <w:jc w:val="both"/>
        <w:rPr>
          <w:rFonts w:ascii="Times New Roman" w:eastAsia="Calibri" w:hAnsi="Times New Roman" w:cs="Times New Roman"/>
          <w:color w:val="FF0000"/>
          <w:sz w:val="24"/>
          <w:szCs w:val="24"/>
        </w:rPr>
      </w:pPr>
    </w:p>
    <w:p w14:paraId="3E1203D8" w14:textId="77777777" w:rsidR="007C2609" w:rsidRDefault="007C2609" w:rsidP="00000D29">
      <w:pPr>
        <w:spacing w:after="0" w:line="276" w:lineRule="auto"/>
        <w:ind w:firstLine="708"/>
        <w:jc w:val="center"/>
        <w:rPr>
          <w:rFonts w:ascii="Times New Roman" w:eastAsia="Calibri" w:hAnsi="Times New Roman" w:cs="Times New Roman"/>
          <w:b/>
          <w:bCs/>
          <w:sz w:val="24"/>
          <w:szCs w:val="24"/>
        </w:rPr>
      </w:pPr>
    </w:p>
    <w:p w14:paraId="6BB66F8F" w14:textId="6D28E173" w:rsidR="00000D29" w:rsidRPr="00000D29" w:rsidRDefault="00000D29" w:rsidP="00000D29">
      <w:pPr>
        <w:spacing w:after="0" w:line="276" w:lineRule="auto"/>
        <w:ind w:firstLine="708"/>
        <w:jc w:val="center"/>
        <w:rPr>
          <w:rFonts w:ascii="Times New Roman" w:eastAsia="Calibri" w:hAnsi="Times New Roman" w:cs="Times New Roman"/>
          <w:b/>
          <w:bCs/>
          <w:sz w:val="24"/>
          <w:szCs w:val="24"/>
        </w:rPr>
      </w:pPr>
      <w:bookmarkStart w:id="25" w:name="_Hlk187399566"/>
      <w:r w:rsidRPr="00000D29">
        <w:rPr>
          <w:rFonts w:ascii="Times New Roman" w:eastAsia="Calibri" w:hAnsi="Times New Roman" w:cs="Times New Roman"/>
          <w:b/>
          <w:bCs/>
          <w:sz w:val="24"/>
          <w:szCs w:val="24"/>
        </w:rPr>
        <w:t>D</w:t>
      </w:r>
      <w:r w:rsidR="00FA796C">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P</w:t>
      </w:r>
      <w:r w:rsidR="00FA796C">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C</w:t>
      </w:r>
      <w:r w:rsidR="00FA796C">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M</w:t>
      </w:r>
      <w:r w:rsidR="00FA796C">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 xml:space="preserve"> autorizzativo del 20 giugno 2019 – Tabella n. 7</w:t>
      </w:r>
    </w:p>
    <w:bookmarkEnd w:id="25"/>
    <w:p w14:paraId="1446F26E" w14:textId="50E2B16A" w:rsidR="004001E9" w:rsidRPr="00000D29" w:rsidRDefault="00000D29" w:rsidP="00000D29">
      <w:pPr>
        <w:spacing w:after="0" w:line="276" w:lineRule="auto"/>
        <w:ind w:firstLine="708"/>
        <w:jc w:val="center"/>
        <w:rPr>
          <w:rFonts w:ascii="Times New Roman" w:eastAsia="Calibri" w:hAnsi="Times New Roman" w:cs="Times New Roman"/>
          <w:b/>
          <w:bCs/>
          <w:sz w:val="24"/>
          <w:szCs w:val="24"/>
        </w:rPr>
      </w:pPr>
      <w:r w:rsidRPr="00000D29">
        <w:rPr>
          <w:rFonts w:ascii="Times New Roman" w:eastAsia="Calibri" w:hAnsi="Times New Roman" w:cs="Times New Roman"/>
          <w:b/>
          <w:bCs/>
          <w:sz w:val="24"/>
          <w:szCs w:val="24"/>
        </w:rPr>
        <w:t>Cumulo budget 2019 (100% cessazioni 2018 dirigenti e non dirigenti)</w:t>
      </w:r>
    </w:p>
    <w:p w14:paraId="25855E8D" w14:textId="22F34A0E" w:rsidR="004001E9" w:rsidRDefault="004001E9" w:rsidP="00000D29">
      <w:pPr>
        <w:spacing w:after="0" w:line="276" w:lineRule="auto"/>
        <w:ind w:firstLine="709"/>
        <w:jc w:val="center"/>
        <w:rPr>
          <w:rFonts w:ascii="Times New Roman" w:eastAsia="Calibri" w:hAnsi="Times New Roman" w:cs="Times New Roman"/>
          <w:b/>
          <w:bCs/>
          <w:sz w:val="24"/>
          <w:szCs w:val="24"/>
        </w:rPr>
      </w:pPr>
    </w:p>
    <w:tbl>
      <w:tblPr>
        <w:tblStyle w:val="Grigliatabella"/>
        <w:tblW w:w="9918" w:type="dxa"/>
        <w:tblLayout w:type="fixed"/>
        <w:tblLook w:val="04A0" w:firstRow="1" w:lastRow="0" w:firstColumn="1" w:lastColumn="0" w:noHBand="0" w:noVBand="1"/>
      </w:tblPr>
      <w:tblGrid>
        <w:gridCol w:w="988"/>
        <w:gridCol w:w="850"/>
        <w:gridCol w:w="851"/>
        <w:gridCol w:w="850"/>
        <w:gridCol w:w="992"/>
        <w:gridCol w:w="993"/>
        <w:gridCol w:w="992"/>
        <w:gridCol w:w="1134"/>
        <w:gridCol w:w="992"/>
        <w:gridCol w:w="1276"/>
      </w:tblGrid>
      <w:tr w:rsidR="007C2609" w:rsidRPr="00D85D67" w14:paraId="49FC9FF5" w14:textId="77777777" w:rsidTr="009A1188">
        <w:trPr>
          <w:trHeight w:val="315"/>
        </w:trPr>
        <w:tc>
          <w:tcPr>
            <w:tcW w:w="3539" w:type="dxa"/>
            <w:gridSpan w:val="4"/>
            <w:shd w:val="clear" w:color="auto" w:fill="FFF2CC" w:themeFill="accent4" w:themeFillTint="33"/>
            <w:hideMark/>
          </w:tcPr>
          <w:p w14:paraId="5530BB42" w14:textId="77777777" w:rsidR="007C2609" w:rsidRPr="007C2609" w:rsidRDefault="007C2609" w:rsidP="007C2609">
            <w:pPr>
              <w:jc w:val="center"/>
              <w:rPr>
                <w:b/>
                <w:bCs/>
                <w:i/>
                <w:iCs/>
                <w:noProof/>
                <w:sz w:val="18"/>
                <w:szCs w:val="18"/>
              </w:rPr>
            </w:pPr>
            <w:bookmarkStart w:id="26" w:name="_Hlk187331051"/>
            <w:r w:rsidRPr="007C2609">
              <w:rPr>
                <w:b/>
                <w:bCs/>
                <w:i/>
                <w:iCs/>
                <w:noProof/>
                <w:sz w:val="18"/>
                <w:szCs w:val="18"/>
              </w:rPr>
              <w:t>PROGRAMMAZIONE</w:t>
            </w:r>
          </w:p>
          <w:p w14:paraId="552963B9" w14:textId="2B40B971" w:rsidR="007C2609" w:rsidRPr="007C2609" w:rsidRDefault="007C2609" w:rsidP="007C2609">
            <w:pPr>
              <w:jc w:val="center"/>
              <w:rPr>
                <w:b/>
                <w:bCs/>
                <w:i/>
                <w:iCs/>
                <w:noProof/>
                <w:sz w:val="18"/>
                <w:szCs w:val="18"/>
              </w:rPr>
            </w:pPr>
          </w:p>
        </w:tc>
        <w:tc>
          <w:tcPr>
            <w:tcW w:w="6379" w:type="dxa"/>
            <w:gridSpan w:val="6"/>
            <w:shd w:val="clear" w:color="auto" w:fill="D9E2F3" w:themeFill="accent1" w:themeFillTint="33"/>
            <w:hideMark/>
          </w:tcPr>
          <w:p w14:paraId="2FE39CA1" w14:textId="6D16FC04" w:rsidR="007C2609" w:rsidRPr="007C2609" w:rsidRDefault="007C2609" w:rsidP="007C2609">
            <w:pPr>
              <w:jc w:val="center"/>
              <w:rPr>
                <w:b/>
                <w:bCs/>
                <w:i/>
                <w:iCs/>
                <w:noProof/>
                <w:sz w:val="16"/>
                <w:szCs w:val="16"/>
              </w:rPr>
            </w:pPr>
            <w:r w:rsidRPr="007C2609">
              <w:rPr>
                <w:b/>
                <w:bCs/>
                <w:i/>
                <w:iCs/>
                <w:noProof/>
                <w:sz w:val="16"/>
                <w:szCs w:val="16"/>
              </w:rPr>
              <w:t>ATTIVITA' ASSUNZIONALE SVOLTA</w:t>
            </w:r>
          </w:p>
        </w:tc>
      </w:tr>
      <w:tr w:rsidR="007C2609" w:rsidRPr="00D85D67" w14:paraId="6FC89986" w14:textId="77777777" w:rsidTr="0019179E">
        <w:trPr>
          <w:trHeight w:val="750"/>
        </w:trPr>
        <w:tc>
          <w:tcPr>
            <w:tcW w:w="988" w:type="dxa"/>
            <w:noWrap/>
            <w:hideMark/>
          </w:tcPr>
          <w:p w14:paraId="7B91612D" w14:textId="77777777" w:rsidR="00D85D67" w:rsidRPr="007C2609" w:rsidRDefault="00D85D67" w:rsidP="007B6890">
            <w:pPr>
              <w:rPr>
                <w:b/>
                <w:bCs/>
                <w:noProof/>
                <w:sz w:val="18"/>
                <w:szCs w:val="18"/>
              </w:rPr>
            </w:pPr>
            <w:r w:rsidRPr="007C2609">
              <w:rPr>
                <w:b/>
                <w:bCs/>
                <w:noProof/>
                <w:sz w:val="18"/>
                <w:szCs w:val="18"/>
              </w:rPr>
              <w:t xml:space="preserve">Qualifiche </w:t>
            </w:r>
          </w:p>
        </w:tc>
        <w:tc>
          <w:tcPr>
            <w:tcW w:w="850" w:type="dxa"/>
            <w:hideMark/>
          </w:tcPr>
          <w:p w14:paraId="134A0020" w14:textId="51485654" w:rsidR="00D85D67" w:rsidRPr="007C2609" w:rsidRDefault="007C2609" w:rsidP="007B6890">
            <w:pPr>
              <w:rPr>
                <w:b/>
                <w:bCs/>
                <w:noProof/>
                <w:sz w:val="18"/>
                <w:szCs w:val="18"/>
              </w:rPr>
            </w:pPr>
            <w:r w:rsidRPr="007C2609">
              <w:rPr>
                <w:b/>
                <w:bCs/>
                <w:noProof/>
                <w:sz w:val="18"/>
                <w:szCs w:val="18"/>
              </w:rPr>
              <w:t>Unità        Autoriz</w:t>
            </w:r>
            <w:r>
              <w:rPr>
                <w:b/>
                <w:bCs/>
                <w:noProof/>
                <w:sz w:val="18"/>
                <w:szCs w:val="18"/>
              </w:rPr>
              <w:t>.t</w:t>
            </w:r>
            <w:r w:rsidRPr="007C2609">
              <w:rPr>
                <w:b/>
                <w:bCs/>
                <w:noProof/>
                <w:sz w:val="18"/>
                <w:szCs w:val="18"/>
              </w:rPr>
              <w:t>e</w:t>
            </w:r>
          </w:p>
        </w:tc>
        <w:tc>
          <w:tcPr>
            <w:tcW w:w="851" w:type="dxa"/>
            <w:noWrap/>
            <w:hideMark/>
          </w:tcPr>
          <w:p w14:paraId="18F37A02" w14:textId="128EE1B3" w:rsidR="00D85D67" w:rsidRPr="007C2609" w:rsidRDefault="007C2609" w:rsidP="007B6890">
            <w:pPr>
              <w:rPr>
                <w:b/>
                <w:bCs/>
                <w:noProof/>
                <w:sz w:val="18"/>
                <w:szCs w:val="18"/>
              </w:rPr>
            </w:pPr>
            <w:r w:rsidRPr="007C2609">
              <w:rPr>
                <w:b/>
                <w:bCs/>
                <w:noProof/>
                <w:sz w:val="18"/>
                <w:szCs w:val="18"/>
              </w:rPr>
              <w:t> </w:t>
            </w:r>
          </w:p>
        </w:tc>
        <w:tc>
          <w:tcPr>
            <w:tcW w:w="850" w:type="dxa"/>
            <w:noWrap/>
            <w:hideMark/>
          </w:tcPr>
          <w:p w14:paraId="4F9C62E9" w14:textId="7E88221A" w:rsidR="00D85D67" w:rsidRPr="007C2609" w:rsidRDefault="007C2609" w:rsidP="007B6890">
            <w:pPr>
              <w:rPr>
                <w:b/>
                <w:bCs/>
                <w:noProof/>
                <w:sz w:val="18"/>
                <w:szCs w:val="18"/>
              </w:rPr>
            </w:pPr>
            <w:r w:rsidRPr="007C2609">
              <w:rPr>
                <w:b/>
                <w:bCs/>
                <w:noProof/>
                <w:sz w:val="18"/>
                <w:szCs w:val="18"/>
              </w:rPr>
              <w:t> Unita'                                Assunte</w:t>
            </w:r>
          </w:p>
        </w:tc>
        <w:tc>
          <w:tcPr>
            <w:tcW w:w="992" w:type="dxa"/>
            <w:noWrap/>
            <w:hideMark/>
          </w:tcPr>
          <w:p w14:paraId="3D8B69B9" w14:textId="29356136" w:rsidR="00D85D67" w:rsidRPr="007C2609" w:rsidRDefault="007C2609" w:rsidP="007B6890">
            <w:pPr>
              <w:rPr>
                <w:b/>
                <w:bCs/>
                <w:noProof/>
                <w:sz w:val="18"/>
                <w:szCs w:val="18"/>
              </w:rPr>
            </w:pPr>
            <w:r w:rsidRPr="007C2609">
              <w:rPr>
                <w:b/>
                <w:bCs/>
                <w:noProof/>
                <w:sz w:val="18"/>
                <w:szCs w:val="18"/>
              </w:rPr>
              <w:t xml:space="preserve">Qualifiche </w:t>
            </w:r>
          </w:p>
        </w:tc>
        <w:tc>
          <w:tcPr>
            <w:tcW w:w="993" w:type="dxa"/>
            <w:hideMark/>
          </w:tcPr>
          <w:p w14:paraId="74C1E89B" w14:textId="77777777" w:rsidR="007C2609" w:rsidRPr="007C2609" w:rsidRDefault="007C2609" w:rsidP="007B6890">
            <w:pPr>
              <w:rPr>
                <w:b/>
                <w:bCs/>
                <w:noProof/>
                <w:sz w:val="18"/>
                <w:szCs w:val="18"/>
              </w:rPr>
            </w:pPr>
            <w:r w:rsidRPr="007C2609">
              <w:rPr>
                <w:b/>
                <w:bCs/>
                <w:noProof/>
                <w:sz w:val="18"/>
                <w:szCs w:val="18"/>
              </w:rPr>
              <w:t xml:space="preserve">Unita'    </w:t>
            </w:r>
          </w:p>
          <w:p w14:paraId="2863B952" w14:textId="36D35EAD" w:rsidR="00D85D67" w:rsidRPr="007C2609" w:rsidRDefault="007C2609" w:rsidP="007B6890">
            <w:pPr>
              <w:rPr>
                <w:b/>
                <w:bCs/>
                <w:noProof/>
                <w:sz w:val="18"/>
                <w:szCs w:val="18"/>
              </w:rPr>
            </w:pPr>
            <w:r w:rsidRPr="007C2609">
              <w:rPr>
                <w:b/>
                <w:bCs/>
                <w:noProof/>
                <w:sz w:val="18"/>
                <w:szCs w:val="18"/>
              </w:rPr>
              <w:t xml:space="preserve"> da                            Assumere</w:t>
            </w:r>
          </w:p>
        </w:tc>
        <w:tc>
          <w:tcPr>
            <w:tcW w:w="992" w:type="dxa"/>
            <w:hideMark/>
          </w:tcPr>
          <w:p w14:paraId="7452D302" w14:textId="77777777" w:rsidR="00C3308A" w:rsidRDefault="007C2609" w:rsidP="007B6890">
            <w:pPr>
              <w:rPr>
                <w:b/>
                <w:bCs/>
                <w:noProof/>
                <w:sz w:val="18"/>
                <w:szCs w:val="18"/>
              </w:rPr>
            </w:pPr>
            <w:r w:rsidRPr="007C2609">
              <w:rPr>
                <w:b/>
                <w:bCs/>
                <w:noProof/>
                <w:sz w:val="18"/>
                <w:szCs w:val="18"/>
              </w:rPr>
              <w:t xml:space="preserve">Onere </w:t>
            </w:r>
          </w:p>
          <w:p w14:paraId="4E5597A4" w14:textId="77777777" w:rsidR="00C3308A" w:rsidRDefault="007C2609" w:rsidP="007B6890">
            <w:pPr>
              <w:rPr>
                <w:b/>
                <w:bCs/>
                <w:noProof/>
                <w:sz w:val="18"/>
                <w:szCs w:val="18"/>
              </w:rPr>
            </w:pPr>
            <w:r w:rsidRPr="007C2609">
              <w:rPr>
                <w:b/>
                <w:bCs/>
                <w:noProof/>
                <w:sz w:val="18"/>
                <w:szCs w:val="18"/>
              </w:rPr>
              <w:t xml:space="preserve">Ind.le </w:t>
            </w:r>
          </w:p>
          <w:p w14:paraId="14C953D6" w14:textId="2875E818" w:rsidR="00D85D67" w:rsidRPr="007C2609" w:rsidRDefault="007C2609" w:rsidP="007B6890">
            <w:pPr>
              <w:rPr>
                <w:b/>
                <w:bCs/>
                <w:noProof/>
                <w:sz w:val="18"/>
                <w:szCs w:val="18"/>
              </w:rPr>
            </w:pPr>
            <w:r w:rsidRPr="007C2609">
              <w:rPr>
                <w:b/>
                <w:bCs/>
                <w:noProof/>
                <w:sz w:val="18"/>
                <w:szCs w:val="18"/>
              </w:rPr>
              <w:t>Annuo</w:t>
            </w:r>
          </w:p>
        </w:tc>
        <w:tc>
          <w:tcPr>
            <w:tcW w:w="1134" w:type="dxa"/>
            <w:noWrap/>
            <w:hideMark/>
          </w:tcPr>
          <w:p w14:paraId="21BF1C72" w14:textId="77777777" w:rsidR="00C3308A" w:rsidRDefault="007C2609" w:rsidP="007B6890">
            <w:pPr>
              <w:rPr>
                <w:b/>
                <w:bCs/>
                <w:noProof/>
                <w:sz w:val="18"/>
                <w:szCs w:val="18"/>
              </w:rPr>
            </w:pPr>
            <w:r w:rsidRPr="007C2609">
              <w:rPr>
                <w:b/>
                <w:bCs/>
                <w:noProof/>
                <w:sz w:val="18"/>
                <w:szCs w:val="18"/>
              </w:rPr>
              <w:t>Oneri a</w:t>
            </w:r>
          </w:p>
          <w:p w14:paraId="0AA1F271" w14:textId="56B2BB0F" w:rsidR="00D85D67" w:rsidRPr="007C2609" w:rsidRDefault="007C2609" w:rsidP="007B6890">
            <w:pPr>
              <w:rPr>
                <w:b/>
                <w:bCs/>
                <w:noProof/>
                <w:sz w:val="18"/>
                <w:szCs w:val="18"/>
              </w:rPr>
            </w:pPr>
            <w:r w:rsidRPr="007C2609">
              <w:rPr>
                <w:b/>
                <w:bCs/>
                <w:noProof/>
                <w:sz w:val="18"/>
                <w:szCs w:val="18"/>
              </w:rPr>
              <w:t xml:space="preserve"> Regime</w:t>
            </w:r>
          </w:p>
        </w:tc>
        <w:tc>
          <w:tcPr>
            <w:tcW w:w="992" w:type="dxa"/>
            <w:noWrap/>
            <w:hideMark/>
          </w:tcPr>
          <w:p w14:paraId="01DE8749" w14:textId="563C11EC" w:rsidR="00D85D67" w:rsidRPr="007C2609" w:rsidRDefault="007C2609" w:rsidP="007B6890">
            <w:pPr>
              <w:rPr>
                <w:b/>
                <w:bCs/>
                <w:noProof/>
                <w:sz w:val="18"/>
                <w:szCs w:val="18"/>
              </w:rPr>
            </w:pPr>
            <w:r w:rsidRPr="007C2609">
              <w:rPr>
                <w:b/>
                <w:bCs/>
                <w:noProof/>
                <w:sz w:val="18"/>
                <w:szCs w:val="18"/>
              </w:rPr>
              <w:t>Speso</w:t>
            </w:r>
          </w:p>
        </w:tc>
        <w:tc>
          <w:tcPr>
            <w:tcW w:w="1276" w:type="dxa"/>
            <w:hideMark/>
          </w:tcPr>
          <w:p w14:paraId="50F8B1C4" w14:textId="3DD34FEC" w:rsidR="00D85D67" w:rsidRPr="007C2609" w:rsidRDefault="00D85D67" w:rsidP="007B6890">
            <w:pPr>
              <w:rPr>
                <w:b/>
                <w:bCs/>
                <w:noProof/>
                <w:sz w:val="18"/>
                <w:szCs w:val="18"/>
              </w:rPr>
            </w:pPr>
            <w:r w:rsidRPr="007C2609">
              <w:rPr>
                <w:b/>
                <w:bCs/>
                <w:noProof/>
                <w:sz w:val="18"/>
                <w:szCs w:val="18"/>
              </w:rPr>
              <w:t>Dispo</w:t>
            </w:r>
            <w:r w:rsidR="007C2609" w:rsidRPr="007C2609">
              <w:rPr>
                <w:b/>
                <w:bCs/>
                <w:noProof/>
                <w:sz w:val="18"/>
                <w:szCs w:val="18"/>
              </w:rPr>
              <w:t>n. Residua</w:t>
            </w:r>
          </w:p>
        </w:tc>
      </w:tr>
      <w:tr w:rsidR="007C2609" w:rsidRPr="00D85D67" w14:paraId="758973DD" w14:textId="77777777" w:rsidTr="0019179E">
        <w:trPr>
          <w:trHeight w:val="2325"/>
        </w:trPr>
        <w:tc>
          <w:tcPr>
            <w:tcW w:w="988" w:type="dxa"/>
            <w:noWrap/>
            <w:hideMark/>
          </w:tcPr>
          <w:p w14:paraId="7DB69B0B" w14:textId="77777777" w:rsidR="00D85D67" w:rsidRPr="007C2609" w:rsidRDefault="00D85D67" w:rsidP="007B6890">
            <w:pPr>
              <w:spacing w:before="240"/>
              <w:rPr>
                <w:b/>
                <w:bCs/>
                <w:i/>
                <w:iCs/>
                <w:noProof/>
                <w:sz w:val="16"/>
                <w:szCs w:val="16"/>
              </w:rPr>
            </w:pPr>
            <w:bookmarkStart w:id="27" w:name="_Hlk187332530"/>
            <w:r w:rsidRPr="007C2609">
              <w:rPr>
                <w:b/>
                <w:bCs/>
                <w:i/>
                <w:iCs/>
                <w:noProof/>
                <w:sz w:val="16"/>
                <w:szCs w:val="16"/>
              </w:rPr>
              <w:t>Dirigenti II fascia</w:t>
            </w:r>
          </w:p>
        </w:tc>
        <w:tc>
          <w:tcPr>
            <w:tcW w:w="850" w:type="dxa"/>
            <w:hideMark/>
          </w:tcPr>
          <w:p w14:paraId="205BA66F" w14:textId="3E3C1B62" w:rsidR="007C2609" w:rsidRPr="007C2609" w:rsidRDefault="00D85D67" w:rsidP="007C2609">
            <w:pPr>
              <w:spacing w:before="240"/>
              <w:jc w:val="center"/>
              <w:rPr>
                <w:b/>
                <w:bCs/>
                <w:noProof/>
                <w:sz w:val="16"/>
                <w:szCs w:val="16"/>
              </w:rPr>
            </w:pPr>
            <w:r w:rsidRPr="007C2609">
              <w:rPr>
                <w:b/>
                <w:bCs/>
                <w:noProof/>
                <w:sz w:val="16"/>
                <w:szCs w:val="16"/>
              </w:rPr>
              <w:t>12                                         rimodulate in n. 8</w:t>
            </w:r>
          </w:p>
          <w:p w14:paraId="6166EE74" w14:textId="75718DD9" w:rsidR="00D85D67" w:rsidRPr="00D85D67" w:rsidRDefault="00D85D67" w:rsidP="007B6890">
            <w:pPr>
              <w:spacing w:before="240"/>
              <w:rPr>
                <w:b/>
                <w:bCs/>
                <w:noProof/>
                <w:sz w:val="16"/>
                <w:szCs w:val="16"/>
              </w:rPr>
            </w:pPr>
            <w:r w:rsidRPr="00D85D67">
              <w:rPr>
                <w:noProof/>
                <w:sz w:val="16"/>
                <w:szCs w:val="16"/>
              </w:rPr>
              <w:t>somma residuaa copertura degli incarichi ex art. 19 comma 6.</w:t>
            </w:r>
          </w:p>
        </w:tc>
        <w:tc>
          <w:tcPr>
            <w:tcW w:w="851" w:type="dxa"/>
            <w:hideMark/>
          </w:tcPr>
          <w:p w14:paraId="44D6C2EA" w14:textId="2A1669A3" w:rsidR="00D85D67" w:rsidRPr="00D85D67" w:rsidRDefault="00D85D67" w:rsidP="007C2609">
            <w:pPr>
              <w:spacing w:before="240"/>
              <w:contextualSpacing/>
              <w:rPr>
                <w:noProof/>
                <w:sz w:val="16"/>
                <w:szCs w:val="16"/>
              </w:rPr>
            </w:pPr>
            <w:r w:rsidRPr="00D85D67">
              <w:rPr>
                <w:noProof/>
                <w:sz w:val="16"/>
                <w:szCs w:val="16"/>
              </w:rPr>
              <w:t xml:space="preserve"> </w:t>
            </w:r>
          </w:p>
        </w:tc>
        <w:tc>
          <w:tcPr>
            <w:tcW w:w="850" w:type="dxa"/>
            <w:noWrap/>
            <w:hideMark/>
          </w:tcPr>
          <w:p w14:paraId="7E005EA0" w14:textId="77777777" w:rsidR="00D85D67" w:rsidRPr="00D85D67" w:rsidRDefault="00D85D67" w:rsidP="007B6890">
            <w:pPr>
              <w:spacing w:before="240"/>
              <w:rPr>
                <w:noProof/>
                <w:sz w:val="16"/>
                <w:szCs w:val="16"/>
              </w:rPr>
            </w:pPr>
            <w:r w:rsidRPr="00D85D67">
              <w:rPr>
                <w:noProof/>
                <w:sz w:val="16"/>
                <w:szCs w:val="16"/>
              </w:rPr>
              <w:t> 8</w:t>
            </w:r>
          </w:p>
        </w:tc>
        <w:tc>
          <w:tcPr>
            <w:tcW w:w="992" w:type="dxa"/>
            <w:noWrap/>
            <w:hideMark/>
          </w:tcPr>
          <w:p w14:paraId="6F3B153C" w14:textId="77777777" w:rsidR="00D85D67" w:rsidRPr="007C2609" w:rsidRDefault="00D85D67" w:rsidP="007B6890">
            <w:pPr>
              <w:spacing w:before="240"/>
              <w:rPr>
                <w:b/>
                <w:bCs/>
                <w:i/>
                <w:iCs/>
                <w:noProof/>
                <w:sz w:val="16"/>
                <w:szCs w:val="16"/>
              </w:rPr>
            </w:pPr>
            <w:r w:rsidRPr="007C2609">
              <w:rPr>
                <w:b/>
                <w:bCs/>
                <w:i/>
                <w:iCs/>
                <w:noProof/>
                <w:sz w:val="16"/>
                <w:szCs w:val="16"/>
              </w:rPr>
              <w:t>Dirigenti II fascia</w:t>
            </w:r>
          </w:p>
        </w:tc>
        <w:tc>
          <w:tcPr>
            <w:tcW w:w="993" w:type="dxa"/>
            <w:noWrap/>
            <w:hideMark/>
          </w:tcPr>
          <w:p w14:paraId="48AA9B67" w14:textId="77777777" w:rsidR="00D85D67" w:rsidRPr="00D85D67" w:rsidRDefault="00D85D67" w:rsidP="007B6890">
            <w:pPr>
              <w:spacing w:before="240"/>
              <w:jc w:val="center"/>
              <w:rPr>
                <w:noProof/>
                <w:sz w:val="16"/>
                <w:szCs w:val="16"/>
              </w:rPr>
            </w:pPr>
            <w:r w:rsidRPr="00D85D67">
              <w:rPr>
                <w:noProof/>
                <w:sz w:val="16"/>
                <w:szCs w:val="16"/>
              </w:rPr>
              <w:t>0</w:t>
            </w:r>
          </w:p>
        </w:tc>
        <w:tc>
          <w:tcPr>
            <w:tcW w:w="992" w:type="dxa"/>
            <w:noWrap/>
            <w:hideMark/>
          </w:tcPr>
          <w:p w14:paraId="54189AF4" w14:textId="77777777" w:rsidR="00D85D67" w:rsidRPr="00D85D67" w:rsidRDefault="00D85D67" w:rsidP="007B6890">
            <w:pPr>
              <w:spacing w:before="240"/>
              <w:jc w:val="center"/>
              <w:rPr>
                <w:noProof/>
                <w:sz w:val="16"/>
                <w:szCs w:val="16"/>
              </w:rPr>
            </w:pPr>
            <w:r w:rsidRPr="00D85D67">
              <w:rPr>
                <w:noProof/>
                <w:sz w:val="16"/>
                <w:szCs w:val="16"/>
              </w:rPr>
              <w:t>107390,36</w:t>
            </w:r>
          </w:p>
        </w:tc>
        <w:tc>
          <w:tcPr>
            <w:tcW w:w="1134" w:type="dxa"/>
            <w:noWrap/>
            <w:hideMark/>
          </w:tcPr>
          <w:p w14:paraId="4EFD68FE" w14:textId="77777777" w:rsidR="00D85D67" w:rsidRPr="00D85D67" w:rsidRDefault="00D85D67" w:rsidP="007B6890">
            <w:pPr>
              <w:spacing w:before="240"/>
              <w:jc w:val="center"/>
              <w:rPr>
                <w:noProof/>
                <w:sz w:val="16"/>
                <w:szCs w:val="16"/>
              </w:rPr>
            </w:pPr>
            <w:r w:rsidRPr="00D85D67">
              <w:rPr>
                <w:noProof/>
                <w:sz w:val="16"/>
                <w:szCs w:val="16"/>
              </w:rPr>
              <w:t>1288684,32</w:t>
            </w:r>
          </w:p>
        </w:tc>
        <w:tc>
          <w:tcPr>
            <w:tcW w:w="992" w:type="dxa"/>
            <w:noWrap/>
            <w:hideMark/>
          </w:tcPr>
          <w:p w14:paraId="6AB1B6C1" w14:textId="77777777" w:rsidR="00D85D67" w:rsidRPr="00D85D67" w:rsidRDefault="00D85D67" w:rsidP="007B6890">
            <w:pPr>
              <w:spacing w:before="240"/>
              <w:jc w:val="center"/>
              <w:rPr>
                <w:noProof/>
                <w:sz w:val="16"/>
                <w:szCs w:val="16"/>
              </w:rPr>
            </w:pPr>
            <w:r w:rsidRPr="00D85D67">
              <w:rPr>
                <w:noProof/>
                <w:sz w:val="16"/>
                <w:szCs w:val="16"/>
              </w:rPr>
              <w:t>859122,88</w:t>
            </w:r>
          </w:p>
        </w:tc>
        <w:tc>
          <w:tcPr>
            <w:tcW w:w="1276" w:type="dxa"/>
            <w:noWrap/>
            <w:hideMark/>
          </w:tcPr>
          <w:p w14:paraId="3EBD0C30" w14:textId="77777777" w:rsidR="00D85D67" w:rsidRPr="00D85D67" w:rsidRDefault="00D85D67" w:rsidP="007B6890">
            <w:pPr>
              <w:spacing w:before="240"/>
              <w:jc w:val="center"/>
              <w:rPr>
                <w:noProof/>
                <w:sz w:val="16"/>
                <w:szCs w:val="16"/>
              </w:rPr>
            </w:pPr>
            <w:r w:rsidRPr="00D85D67">
              <w:rPr>
                <w:noProof/>
                <w:sz w:val="16"/>
                <w:szCs w:val="16"/>
              </w:rPr>
              <w:t xml:space="preserve">0,00 </w:t>
            </w:r>
          </w:p>
        </w:tc>
      </w:tr>
      <w:tr w:rsidR="007C2609" w:rsidRPr="00D85D67" w14:paraId="087C50CF" w14:textId="77777777" w:rsidTr="0019179E">
        <w:trPr>
          <w:trHeight w:val="1455"/>
        </w:trPr>
        <w:tc>
          <w:tcPr>
            <w:tcW w:w="988" w:type="dxa"/>
            <w:hideMark/>
          </w:tcPr>
          <w:p w14:paraId="2CF7A8FE" w14:textId="77777777" w:rsidR="00D85D67" w:rsidRPr="00A966A1" w:rsidRDefault="00D85D67" w:rsidP="005B2099">
            <w:pPr>
              <w:spacing w:before="240"/>
              <w:contextualSpacing/>
              <w:rPr>
                <w:b/>
                <w:bCs/>
                <w:i/>
                <w:iCs/>
                <w:noProof/>
                <w:sz w:val="16"/>
                <w:szCs w:val="16"/>
              </w:rPr>
            </w:pPr>
            <w:bookmarkStart w:id="28" w:name="_Hlk187333243"/>
            <w:bookmarkEnd w:id="27"/>
            <w:r w:rsidRPr="00A966A1">
              <w:rPr>
                <w:b/>
                <w:bCs/>
                <w:i/>
                <w:iCs/>
                <w:noProof/>
                <w:sz w:val="16"/>
                <w:szCs w:val="16"/>
              </w:rPr>
              <w:t xml:space="preserve">Area III F1 </w:t>
            </w:r>
          </w:p>
          <w:p w14:paraId="352ECABD" w14:textId="0DB2A560" w:rsidR="005B2099" w:rsidRPr="00A966A1" w:rsidRDefault="005B2099" w:rsidP="005B2099">
            <w:pPr>
              <w:spacing w:before="240"/>
              <w:contextualSpacing/>
              <w:rPr>
                <w:noProof/>
                <w:sz w:val="16"/>
                <w:szCs w:val="16"/>
              </w:rPr>
            </w:pPr>
            <w:r w:rsidRPr="00A966A1">
              <w:rPr>
                <w:noProof/>
                <w:sz w:val="16"/>
                <w:szCs w:val="16"/>
              </w:rPr>
              <w:t>(ex lege art.14 co.10 sedes DL 4/2019) ai soli fini ricognitivi)</w:t>
            </w:r>
          </w:p>
        </w:tc>
        <w:tc>
          <w:tcPr>
            <w:tcW w:w="850" w:type="dxa"/>
            <w:noWrap/>
            <w:hideMark/>
          </w:tcPr>
          <w:p w14:paraId="182B19CC" w14:textId="0F3C8CB0" w:rsidR="00D85D67" w:rsidRPr="00A966A1" w:rsidRDefault="00D85D67" w:rsidP="007B6890">
            <w:pPr>
              <w:spacing w:before="240"/>
              <w:rPr>
                <w:b/>
                <w:bCs/>
                <w:noProof/>
                <w:sz w:val="16"/>
                <w:szCs w:val="16"/>
              </w:rPr>
            </w:pPr>
            <w:r w:rsidRPr="00A966A1">
              <w:rPr>
                <w:b/>
                <w:bCs/>
                <w:noProof/>
                <w:sz w:val="16"/>
                <w:szCs w:val="16"/>
              </w:rPr>
              <w:t xml:space="preserve">      63</w:t>
            </w:r>
          </w:p>
        </w:tc>
        <w:tc>
          <w:tcPr>
            <w:tcW w:w="851" w:type="dxa"/>
            <w:noWrap/>
            <w:hideMark/>
          </w:tcPr>
          <w:p w14:paraId="48895A6F" w14:textId="77777777" w:rsidR="00D85D67" w:rsidRPr="00A966A1" w:rsidRDefault="00D85D67" w:rsidP="007B6890">
            <w:pPr>
              <w:spacing w:before="240"/>
              <w:rPr>
                <w:b/>
                <w:bCs/>
                <w:noProof/>
                <w:sz w:val="16"/>
                <w:szCs w:val="16"/>
              </w:rPr>
            </w:pPr>
            <w:r w:rsidRPr="00A966A1">
              <w:rPr>
                <w:b/>
                <w:bCs/>
                <w:noProof/>
                <w:sz w:val="16"/>
                <w:szCs w:val="16"/>
              </w:rPr>
              <w:t> </w:t>
            </w:r>
          </w:p>
        </w:tc>
        <w:tc>
          <w:tcPr>
            <w:tcW w:w="850" w:type="dxa"/>
            <w:noWrap/>
            <w:hideMark/>
          </w:tcPr>
          <w:p w14:paraId="585F3E6C" w14:textId="77777777" w:rsidR="00D85D67" w:rsidRPr="00A966A1" w:rsidRDefault="00D85D67" w:rsidP="007B6890">
            <w:pPr>
              <w:spacing w:before="240"/>
              <w:rPr>
                <w:noProof/>
                <w:sz w:val="16"/>
                <w:szCs w:val="16"/>
              </w:rPr>
            </w:pPr>
            <w:r w:rsidRPr="00A966A1">
              <w:rPr>
                <w:noProof/>
                <w:sz w:val="16"/>
                <w:szCs w:val="16"/>
              </w:rPr>
              <w:t> 22</w:t>
            </w:r>
          </w:p>
        </w:tc>
        <w:tc>
          <w:tcPr>
            <w:tcW w:w="992" w:type="dxa"/>
            <w:hideMark/>
          </w:tcPr>
          <w:p w14:paraId="58EA96DD" w14:textId="77777777" w:rsidR="00D85D67" w:rsidRPr="00A966A1" w:rsidRDefault="00D85D67" w:rsidP="007B6890">
            <w:pPr>
              <w:spacing w:before="240"/>
              <w:rPr>
                <w:noProof/>
                <w:sz w:val="16"/>
                <w:szCs w:val="16"/>
              </w:rPr>
            </w:pPr>
            <w:r w:rsidRPr="00A966A1">
              <w:rPr>
                <w:noProof/>
                <w:sz w:val="16"/>
                <w:szCs w:val="16"/>
              </w:rPr>
              <w:t>funzionari AreaIII F1_tecnici</w:t>
            </w:r>
          </w:p>
        </w:tc>
        <w:tc>
          <w:tcPr>
            <w:tcW w:w="993" w:type="dxa"/>
            <w:noWrap/>
            <w:hideMark/>
          </w:tcPr>
          <w:p w14:paraId="3AAA9020" w14:textId="77777777" w:rsidR="00D85D67" w:rsidRPr="00A966A1" w:rsidRDefault="00D85D67" w:rsidP="007B6890">
            <w:pPr>
              <w:spacing w:before="240"/>
              <w:jc w:val="center"/>
              <w:rPr>
                <w:b/>
                <w:bCs/>
                <w:i/>
                <w:iCs/>
                <w:noProof/>
                <w:sz w:val="16"/>
                <w:szCs w:val="16"/>
              </w:rPr>
            </w:pPr>
            <w:r w:rsidRPr="00A966A1">
              <w:rPr>
                <w:b/>
                <w:bCs/>
                <w:i/>
                <w:iCs/>
                <w:noProof/>
                <w:sz w:val="16"/>
                <w:szCs w:val="16"/>
              </w:rPr>
              <w:t>41</w:t>
            </w:r>
          </w:p>
          <w:p w14:paraId="3C67EE6C" w14:textId="77777777" w:rsidR="00D85D67" w:rsidRPr="00A966A1" w:rsidRDefault="00D85D67" w:rsidP="007B6890">
            <w:pPr>
              <w:spacing w:before="240"/>
              <w:jc w:val="center"/>
              <w:rPr>
                <w:b/>
                <w:bCs/>
                <w:noProof/>
                <w:sz w:val="16"/>
                <w:szCs w:val="16"/>
              </w:rPr>
            </w:pPr>
          </w:p>
        </w:tc>
        <w:tc>
          <w:tcPr>
            <w:tcW w:w="992" w:type="dxa"/>
            <w:noWrap/>
            <w:hideMark/>
          </w:tcPr>
          <w:p w14:paraId="7A32740E" w14:textId="77777777" w:rsidR="00D85D67" w:rsidRPr="00A966A1" w:rsidRDefault="00D85D67" w:rsidP="007B6890">
            <w:pPr>
              <w:spacing w:before="240"/>
              <w:jc w:val="center"/>
              <w:rPr>
                <w:noProof/>
                <w:sz w:val="16"/>
                <w:szCs w:val="16"/>
              </w:rPr>
            </w:pPr>
            <w:r w:rsidRPr="00A966A1">
              <w:rPr>
                <w:noProof/>
                <w:sz w:val="16"/>
                <w:szCs w:val="16"/>
              </w:rPr>
              <w:t>42063,60</w:t>
            </w:r>
          </w:p>
        </w:tc>
        <w:tc>
          <w:tcPr>
            <w:tcW w:w="1134" w:type="dxa"/>
            <w:noWrap/>
            <w:hideMark/>
          </w:tcPr>
          <w:p w14:paraId="7C9B4095" w14:textId="77777777" w:rsidR="00D85D67" w:rsidRPr="00A966A1" w:rsidRDefault="00D85D67" w:rsidP="007B6890">
            <w:pPr>
              <w:spacing w:before="240"/>
              <w:jc w:val="center"/>
              <w:rPr>
                <w:noProof/>
                <w:sz w:val="16"/>
                <w:szCs w:val="16"/>
              </w:rPr>
            </w:pPr>
            <w:r w:rsidRPr="00A966A1">
              <w:rPr>
                <w:noProof/>
                <w:sz w:val="16"/>
                <w:szCs w:val="16"/>
              </w:rPr>
              <w:t>2650006,80</w:t>
            </w:r>
          </w:p>
        </w:tc>
        <w:tc>
          <w:tcPr>
            <w:tcW w:w="992" w:type="dxa"/>
            <w:noWrap/>
            <w:hideMark/>
          </w:tcPr>
          <w:p w14:paraId="6B098BF0" w14:textId="77777777" w:rsidR="00D85D67" w:rsidRPr="00A966A1" w:rsidRDefault="00D85D67" w:rsidP="007B6890">
            <w:pPr>
              <w:spacing w:before="240"/>
              <w:jc w:val="center"/>
              <w:rPr>
                <w:noProof/>
                <w:sz w:val="16"/>
                <w:szCs w:val="16"/>
              </w:rPr>
            </w:pPr>
            <w:r w:rsidRPr="00A966A1">
              <w:rPr>
                <w:noProof/>
                <w:sz w:val="16"/>
                <w:szCs w:val="16"/>
              </w:rPr>
              <w:t>925399,20</w:t>
            </w:r>
          </w:p>
        </w:tc>
        <w:tc>
          <w:tcPr>
            <w:tcW w:w="1276" w:type="dxa"/>
            <w:noWrap/>
            <w:hideMark/>
          </w:tcPr>
          <w:p w14:paraId="684A611C" w14:textId="02BDFA9B" w:rsidR="00D85D67" w:rsidRPr="00A966A1" w:rsidRDefault="00D85D67" w:rsidP="007B6890">
            <w:pPr>
              <w:spacing w:before="240"/>
              <w:jc w:val="center"/>
              <w:rPr>
                <w:b/>
                <w:bCs/>
                <w:noProof/>
                <w:sz w:val="16"/>
                <w:szCs w:val="16"/>
              </w:rPr>
            </w:pPr>
            <w:r w:rsidRPr="00A966A1">
              <w:rPr>
                <w:b/>
                <w:bCs/>
                <w:noProof/>
                <w:sz w:val="16"/>
                <w:szCs w:val="16"/>
              </w:rPr>
              <w:t>1</w:t>
            </w:r>
            <w:r w:rsidR="009A1188">
              <w:rPr>
                <w:b/>
                <w:bCs/>
                <w:noProof/>
                <w:sz w:val="16"/>
                <w:szCs w:val="16"/>
              </w:rPr>
              <w:t>.</w:t>
            </w:r>
            <w:r w:rsidRPr="00A966A1">
              <w:rPr>
                <w:b/>
                <w:bCs/>
                <w:noProof/>
                <w:sz w:val="16"/>
                <w:szCs w:val="16"/>
              </w:rPr>
              <w:t>714</w:t>
            </w:r>
            <w:r w:rsidR="009A1188">
              <w:rPr>
                <w:b/>
                <w:bCs/>
                <w:noProof/>
                <w:sz w:val="16"/>
                <w:szCs w:val="16"/>
              </w:rPr>
              <w:t>.</w:t>
            </w:r>
            <w:r w:rsidRPr="00A966A1">
              <w:rPr>
                <w:b/>
                <w:bCs/>
                <w:noProof/>
                <w:sz w:val="16"/>
                <w:szCs w:val="16"/>
              </w:rPr>
              <w:t>607,60</w:t>
            </w:r>
          </w:p>
        </w:tc>
      </w:tr>
      <w:bookmarkEnd w:id="28"/>
      <w:tr w:rsidR="007C2609" w:rsidRPr="00D85D67" w14:paraId="191D8570" w14:textId="77777777" w:rsidTr="0019179E">
        <w:trPr>
          <w:trHeight w:val="585"/>
        </w:trPr>
        <w:tc>
          <w:tcPr>
            <w:tcW w:w="988" w:type="dxa"/>
            <w:vMerge w:val="restart"/>
            <w:hideMark/>
          </w:tcPr>
          <w:p w14:paraId="2434BC50" w14:textId="77777777" w:rsidR="00D85D67" w:rsidRPr="00A966A1" w:rsidRDefault="00D85D67" w:rsidP="007B6890">
            <w:pPr>
              <w:spacing w:before="240"/>
              <w:rPr>
                <w:noProof/>
                <w:sz w:val="16"/>
                <w:szCs w:val="16"/>
              </w:rPr>
            </w:pPr>
            <w:r w:rsidRPr="00A966A1">
              <w:rPr>
                <w:b/>
                <w:bCs/>
                <w:i/>
                <w:iCs/>
                <w:noProof/>
                <w:sz w:val="16"/>
                <w:szCs w:val="16"/>
              </w:rPr>
              <w:t>Area III F1</w:t>
            </w:r>
            <w:r w:rsidRPr="00A966A1">
              <w:rPr>
                <w:noProof/>
                <w:sz w:val="16"/>
                <w:szCs w:val="16"/>
              </w:rPr>
              <w:t xml:space="preserve"> (scorrimento grad. Oppure procedure da bandire Funz.Tecnici)         </w:t>
            </w:r>
            <w:r w:rsidRPr="00A966A1">
              <w:rPr>
                <w:b/>
                <w:bCs/>
                <w:noProof/>
                <w:sz w:val="16"/>
                <w:szCs w:val="16"/>
              </w:rPr>
              <w:t xml:space="preserve"> Richiesto Bando a FP </w:t>
            </w:r>
          </w:p>
        </w:tc>
        <w:tc>
          <w:tcPr>
            <w:tcW w:w="850" w:type="dxa"/>
            <w:vMerge w:val="restart"/>
            <w:hideMark/>
          </w:tcPr>
          <w:p w14:paraId="16291BDC" w14:textId="77777777" w:rsidR="00D85D67" w:rsidRPr="00A966A1" w:rsidRDefault="00D85D67" w:rsidP="007B6890">
            <w:pPr>
              <w:spacing w:before="240"/>
              <w:jc w:val="center"/>
              <w:rPr>
                <w:b/>
                <w:bCs/>
                <w:noProof/>
                <w:sz w:val="16"/>
                <w:szCs w:val="16"/>
              </w:rPr>
            </w:pPr>
          </w:p>
          <w:p w14:paraId="421E95BF" w14:textId="77777777" w:rsidR="00D85D67" w:rsidRPr="00A966A1" w:rsidRDefault="00D85D67" w:rsidP="007B6890">
            <w:pPr>
              <w:spacing w:before="240"/>
              <w:jc w:val="center"/>
              <w:rPr>
                <w:b/>
                <w:bCs/>
                <w:noProof/>
                <w:sz w:val="16"/>
                <w:szCs w:val="16"/>
              </w:rPr>
            </w:pPr>
          </w:p>
          <w:p w14:paraId="2A639D86" w14:textId="77777777" w:rsidR="00D85D67" w:rsidRPr="00A966A1" w:rsidRDefault="00D85D67" w:rsidP="007B6890">
            <w:pPr>
              <w:spacing w:before="240"/>
              <w:jc w:val="center"/>
              <w:rPr>
                <w:b/>
                <w:bCs/>
                <w:noProof/>
                <w:sz w:val="16"/>
                <w:szCs w:val="16"/>
              </w:rPr>
            </w:pPr>
          </w:p>
          <w:p w14:paraId="4A9EEF0D" w14:textId="77777777" w:rsidR="00D85D67" w:rsidRPr="00A966A1" w:rsidRDefault="00D85D67" w:rsidP="007B6890">
            <w:pPr>
              <w:spacing w:before="240"/>
              <w:jc w:val="center"/>
              <w:rPr>
                <w:b/>
                <w:bCs/>
                <w:noProof/>
                <w:sz w:val="16"/>
                <w:szCs w:val="16"/>
              </w:rPr>
            </w:pPr>
          </w:p>
          <w:p w14:paraId="4E45A99A" w14:textId="77777777" w:rsidR="00D85D67" w:rsidRPr="00A966A1" w:rsidRDefault="00D85D67" w:rsidP="007B6890">
            <w:pPr>
              <w:spacing w:before="240"/>
              <w:jc w:val="center"/>
              <w:rPr>
                <w:b/>
                <w:bCs/>
                <w:noProof/>
                <w:sz w:val="16"/>
                <w:szCs w:val="16"/>
              </w:rPr>
            </w:pPr>
            <w:r w:rsidRPr="00A966A1">
              <w:rPr>
                <w:b/>
                <w:bCs/>
                <w:noProof/>
                <w:sz w:val="16"/>
                <w:szCs w:val="16"/>
              </w:rPr>
              <w:t>245</w:t>
            </w:r>
          </w:p>
        </w:tc>
        <w:tc>
          <w:tcPr>
            <w:tcW w:w="851" w:type="dxa"/>
            <w:hideMark/>
          </w:tcPr>
          <w:p w14:paraId="618857A7" w14:textId="3EDAAA4B" w:rsidR="00D85D67" w:rsidRPr="00A966A1" w:rsidRDefault="00D85D67" w:rsidP="007B6890">
            <w:pPr>
              <w:spacing w:before="240"/>
              <w:rPr>
                <w:noProof/>
                <w:sz w:val="16"/>
                <w:szCs w:val="16"/>
              </w:rPr>
            </w:pPr>
            <w:r w:rsidRPr="00A966A1">
              <w:rPr>
                <w:noProof/>
                <w:sz w:val="16"/>
                <w:szCs w:val="16"/>
              </w:rPr>
              <w:t xml:space="preserve">50 contabili           </w:t>
            </w:r>
          </w:p>
        </w:tc>
        <w:tc>
          <w:tcPr>
            <w:tcW w:w="850" w:type="dxa"/>
            <w:noWrap/>
            <w:hideMark/>
          </w:tcPr>
          <w:p w14:paraId="46979249" w14:textId="77777777" w:rsidR="00D85D67" w:rsidRPr="00A966A1" w:rsidRDefault="00D85D67" w:rsidP="007B6890">
            <w:pPr>
              <w:spacing w:before="240"/>
              <w:rPr>
                <w:noProof/>
                <w:sz w:val="16"/>
                <w:szCs w:val="16"/>
              </w:rPr>
            </w:pPr>
            <w:r w:rsidRPr="00A966A1">
              <w:rPr>
                <w:noProof/>
                <w:sz w:val="16"/>
                <w:szCs w:val="16"/>
              </w:rPr>
              <w:t> 0</w:t>
            </w:r>
          </w:p>
        </w:tc>
        <w:tc>
          <w:tcPr>
            <w:tcW w:w="992" w:type="dxa"/>
            <w:hideMark/>
          </w:tcPr>
          <w:p w14:paraId="3FD3D495" w14:textId="77777777" w:rsidR="00D85D67" w:rsidRPr="00A966A1" w:rsidRDefault="00D85D67" w:rsidP="007B6890">
            <w:pPr>
              <w:spacing w:before="240"/>
              <w:rPr>
                <w:noProof/>
                <w:sz w:val="16"/>
                <w:szCs w:val="16"/>
              </w:rPr>
            </w:pPr>
            <w:r w:rsidRPr="00A966A1">
              <w:rPr>
                <w:noProof/>
                <w:sz w:val="16"/>
                <w:szCs w:val="16"/>
              </w:rPr>
              <w:t xml:space="preserve">50 contabili,            </w:t>
            </w:r>
          </w:p>
        </w:tc>
        <w:tc>
          <w:tcPr>
            <w:tcW w:w="993" w:type="dxa"/>
            <w:noWrap/>
            <w:hideMark/>
          </w:tcPr>
          <w:p w14:paraId="3C8F3EB5" w14:textId="77777777" w:rsidR="00D85D67" w:rsidRPr="00A966A1" w:rsidRDefault="00D85D67" w:rsidP="007B6890">
            <w:pPr>
              <w:spacing w:before="240"/>
              <w:jc w:val="center"/>
              <w:rPr>
                <w:b/>
                <w:bCs/>
                <w:noProof/>
                <w:sz w:val="16"/>
                <w:szCs w:val="16"/>
              </w:rPr>
            </w:pPr>
            <w:r w:rsidRPr="00A966A1">
              <w:rPr>
                <w:b/>
                <w:bCs/>
                <w:noProof/>
                <w:sz w:val="16"/>
                <w:szCs w:val="16"/>
              </w:rPr>
              <w:t>50</w:t>
            </w:r>
          </w:p>
        </w:tc>
        <w:tc>
          <w:tcPr>
            <w:tcW w:w="992" w:type="dxa"/>
            <w:noWrap/>
            <w:hideMark/>
          </w:tcPr>
          <w:p w14:paraId="5E6572C7" w14:textId="77777777" w:rsidR="00D85D67" w:rsidRPr="00A966A1" w:rsidRDefault="00D85D67" w:rsidP="007B6890">
            <w:pPr>
              <w:spacing w:before="240"/>
              <w:jc w:val="center"/>
              <w:rPr>
                <w:b/>
                <w:bCs/>
                <w:noProof/>
                <w:sz w:val="16"/>
                <w:szCs w:val="16"/>
              </w:rPr>
            </w:pPr>
            <w:r w:rsidRPr="00A966A1">
              <w:rPr>
                <w:b/>
                <w:bCs/>
                <w:noProof/>
                <w:sz w:val="16"/>
                <w:szCs w:val="16"/>
              </w:rPr>
              <w:t>42063,60</w:t>
            </w:r>
          </w:p>
        </w:tc>
        <w:tc>
          <w:tcPr>
            <w:tcW w:w="1134" w:type="dxa"/>
            <w:vMerge w:val="restart"/>
            <w:hideMark/>
          </w:tcPr>
          <w:p w14:paraId="74F13201" w14:textId="77777777" w:rsidR="00D85D67" w:rsidRPr="00A966A1" w:rsidRDefault="00D85D67" w:rsidP="007B6890">
            <w:pPr>
              <w:spacing w:before="240"/>
              <w:jc w:val="center"/>
              <w:rPr>
                <w:b/>
                <w:bCs/>
                <w:noProof/>
                <w:sz w:val="16"/>
                <w:szCs w:val="16"/>
              </w:rPr>
            </w:pPr>
            <w:r w:rsidRPr="00A966A1">
              <w:rPr>
                <w:b/>
                <w:bCs/>
                <w:noProof/>
                <w:sz w:val="16"/>
                <w:szCs w:val="16"/>
              </w:rPr>
              <w:t>10305582,00</w:t>
            </w:r>
          </w:p>
        </w:tc>
        <w:tc>
          <w:tcPr>
            <w:tcW w:w="992" w:type="dxa"/>
            <w:noWrap/>
            <w:hideMark/>
          </w:tcPr>
          <w:p w14:paraId="641837EA" w14:textId="77777777" w:rsidR="00D85D67" w:rsidRPr="00A966A1" w:rsidRDefault="00D85D67" w:rsidP="007B6890">
            <w:pPr>
              <w:spacing w:before="240"/>
              <w:jc w:val="center"/>
              <w:rPr>
                <w:b/>
                <w:bCs/>
                <w:noProof/>
                <w:sz w:val="16"/>
                <w:szCs w:val="16"/>
              </w:rPr>
            </w:pPr>
            <w:r w:rsidRPr="00A966A1">
              <w:rPr>
                <w:b/>
                <w:bCs/>
                <w:noProof/>
                <w:sz w:val="16"/>
                <w:szCs w:val="16"/>
              </w:rPr>
              <w:t>0,00</w:t>
            </w:r>
          </w:p>
        </w:tc>
        <w:tc>
          <w:tcPr>
            <w:tcW w:w="1276" w:type="dxa"/>
            <w:vMerge w:val="restart"/>
            <w:hideMark/>
          </w:tcPr>
          <w:p w14:paraId="1025E70D" w14:textId="7CA85730" w:rsidR="00D85D67" w:rsidRPr="00A966A1" w:rsidRDefault="00D85D67" w:rsidP="007B6890">
            <w:pPr>
              <w:spacing w:before="240"/>
              <w:jc w:val="center"/>
              <w:rPr>
                <w:b/>
                <w:bCs/>
                <w:noProof/>
                <w:sz w:val="16"/>
                <w:szCs w:val="16"/>
              </w:rPr>
            </w:pPr>
            <w:r w:rsidRPr="00A966A1">
              <w:rPr>
                <w:b/>
                <w:bCs/>
                <w:noProof/>
                <w:sz w:val="16"/>
                <w:szCs w:val="16"/>
              </w:rPr>
              <w:t>10</w:t>
            </w:r>
            <w:r w:rsidR="009A1188">
              <w:rPr>
                <w:b/>
                <w:bCs/>
                <w:noProof/>
                <w:sz w:val="16"/>
                <w:szCs w:val="16"/>
              </w:rPr>
              <w:t>.</w:t>
            </w:r>
            <w:r w:rsidRPr="00A966A1">
              <w:rPr>
                <w:b/>
                <w:bCs/>
                <w:noProof/>
                <w:sz w:val="16"/>
                <w:szCs w:val="16"/>
              </w:rPr>
              <w:t>305</w:t>
            </w:r>
            <w:r w:rsidR="009A1188">
              <w:rPr>
                <w:b/>
                <w:bCs/>
                <w:noProof/>
                <w:sz w:val="16"/>
                <w:szCs w:val="16"/>
              </w:rPr>
              <w:t>.</w:t>
            </w:r>
            <w:r w:rsidRPr="00A966A1">
              <w:rPr>
                <w:b/>
                <w:bCs/>
                <w:noProof/>
                <w:sz w:val="16"/>
                <w:szCs w:val="16"/>
              </w:rPr>
              <w:t>582,00</w:t>
            </w:r>
          </w:p>
        </w:tc>
      </w:tr>
      <w:tr w:rsidR="007C2609" w:rsidRPr="00D85D67" w14:paraId="0B980D21" w14:textId="77777777" w:rsidTr="0019179E">
        <w:trPr>
          <w:trHeight w:val="435"/>
        </w:trPr>
        <w:tc>
          <w:tcPr>
            <w:tcW w:w="988" w:type="dxa"/>
            <w:vMerge/>
            <w:hideMark/>
          </w:tcPr>
          <w:p w14:paraId="1C94D781" w14:textId="77777777" w:rsidR="00D85D67" w:rsidRPr="00D85D67" w:rsidRDefault="00D85D67" w:rsidP="007B6890">
            <w:pPr>
              <w:spacing w:before="240"/>
              <w:rPr>
                <w:noProof/>
                <w:sz w:val="16"/>
                <w:szCs w:val="16"/>
              </w:rPr>
            </w:pPr>
          </w:p>
        </w:tc>
        <w:tc>
          <w:tcPr>
            <w:tcW w:w="850" w:type="dxa"/>
            <w:vMerge/>
            <w:hideMark/>
          </w:tcPr>
          <w:p w14:paraId="151C4416" w14:textId="77777777" w:rsidR="00D85D67" w:rsidRPr="00D85D67" w:rsidRDefault="00D85D67" w:rsidP="007B6890">
            <w:pPr>
              <w:spacing w:before="240"/>
              <w:rPr>
                <w:b/>
                <w:bCs/>
                <w:noProof/>
                <w:sz w:val="16"/>
                <w:szCs w:val="16"/>
              </w:rPr>
            </w:pPr>
          </w:p>
        </w:tc>
        <w:tc>
          <w:tcPr>
            <w:tcW w:w="851" w:type="dxa"/>
            <w:hideMark/>
          </w:tcPr>
          <w:p w14:paraId="786CB9C2" w14:textId="14B0458D" w:rsidR="00D85D67" w:rsidRPr="00D85D67" w:rsidRDefault="00D85D67" w:rsidP="007B6890">
            <w:pPr>
              <w:spacing w:before="240"/>
              <w:rPr>
                <w:noProof/>
                <w:sz w:val="16"/>
                <w:szCs w:val="16"/>
              </w:rPr>
            </w:pPr>
            <w:r w:rsidRPr="00D85D67">
              <w:rPr>
                <w:noProof/>
                <w:sz w:val="16"/>
                <w:szCs w:val="16"/>
              </w:rPr>
              <w:t xml:space="preserve"> 45 statistici           </w:t>
            </w:r>
          </w:p>
        </w:tc>
        <w:tc>
          <w:tcPr>
            <w:tcW w:w="850" w:type="dxa"/>
            <w:noWrap/>
            <w:hideMark/>
          </w:tcPr>
          <w:p w14:paraId="7E1F4966" w14:textId="77777777" w:rsidR="00D85D67" w:rsidRPr="00D85D67" w:rsidRDefault="00D85D67" w:rsidP="007B6890">
            <w:pPr>
              <w:spacing w:before="240"/>
              <w:rPr>
                <w:noProof/>
                <w:sz w:val="16"/>
                <w:szCs w:val="16"/>
              </w:rPr>
            </w:pPr>
            <w:r w:rsidRPr="00D85D67">
              <w:rPr>
                <w:noProof/>
                <w:sz w:val="16"/>
                <w:szCs w:val="16"/>
              </w:rPr>
              <w:t> 0</w:t>
            </w:r>
          </w:p>
        </w:tc>
        <w:tc>
          <w:tcPr>
            <w:tcW w:w="992" w:type="dxa"/>
            <w:hideMark/>
          </w:tcPr>
          <w:p w14:paraId="114FCD10" w14:textId="77777777" w:rsidR="00D85D67" w:rsidRPr="00D85D67" w:rsidRDefault="00D85D67" w:rsidP="007B6890">
            <w:pPr>
              <w:spacing w:before="240"/>
              <w:rPr>
                <w:noProof/>
                <w:sz w:val="16"/>
                <w:szCs w:val="16"/>
              </w:rPr>
            </w:pPr>
            <w:r w:rsidRPr="00D85D67">
              <w:rPr>
                <w:noProof/>
                <w:sz w:val="16"/>
                <w:szCs w:val="16"/>
              </w:rPr>
              <w:t xml:space="preserve"> 45 statistici,           </w:t>
            </w:r>
          </w:p>
        </w:tc>
        <w:tc>
          <w:tcPr>
            <w:tcW w:w="993" w:type="dxa"/>
            <w:noWrap/>
            <w:hideMark/>
          </w:tcPr>
          <w:p w14:paraId="3D7A8DCB" w14:textId="77777777" w:rsidR="00D85D67" w:rsidRPr="00D85D67" w:rsidRDefault="00D85D67" w:rsidP="007B6890">
            <w:pPr>
              <w:spacing w:before="240"/>
              <w:jc w:val="center"/>
              <w:rPr>
                <w:b/>
                <w:bCs/>
                <w:noProof/>
                <w:sz w:val="16"/>
                <w:szCs w:val="16"/>
              </w:rPr>
            </w:pPr>
            <w:r w:rsidRPr="00D85D67">
              <w:rPr>
                <w:b/>
                <w:bCs/>
                <w:noProof/>
                <w:sz w:val="16"/>
                <w:szCs w:val="16"/>
              </w:rPr>
              <w:t>45</w:t>
            </w:r>
          </w:p>
        </w:tc>
        <w:tc>
          <w:tcPr>
            <w:tcW w:w="992" w:type="dxa"/>
            <w:noWrap/>
            <w:hideMark/>
          </w:tcPr>
          <w:p w14:paraId="219E7A51" w14:textId="77777777" w:rsidR="00D85D67" w:rsidRPr="00D85D67" w:rsidRDefault="00D85D67" w:rsidP="007B6890">
            <w:pPr>
              <w:spacing w:before="240"/>
              <w:jc w:val="center"/>
              <w:rPr>
                <w:b/>
                <w:bCs/>
                <w:noProof/>
                <w:sz w:val="16"/>
                <w:szCs w:val="16"/>
              </w:rPr>
            </w:pPr>
            <w:r w:rsidRPr="00D85D67">
              <w:rPr>
                <w:b/>
                <w:bCs/>
                <w:noProof/>
                <w:sz w:val="16"/>
                <w:szCs w:val="16"/>
              </w:rPr>
              <w:t>42063,60</w:t>
            </w:r>
          </w:p>
        </w:tc>
        <w:tc>
          <w:tcPr>
            <w:tcW w:w="1134" w:type="dxa"/>
            <w:vMerge/>
            <w:hideMark/>
          </w:tcPr>
          <w:p w14:paraId="57C73989" w14:textId="77777777" w:rsidR="00D85D67" w:rsidRPr="00D85D67" w:rsidRDefault="00D85D67" w:rsidP="007B6890">
            <w:pPr>
              <w:spacing w:before="240"/>
              <w:jc w:val="center"/>
              <w:rPr>
                <w:b/>
                <w:bCs/>
                <w:noProof/>
                <w:sz w:val="16"/>
                <w:szCs w:val="16"/>
              </w:rPr>
            </w:pPr>
          </w:p>
        </w:tc>
        <w:tc>
          <w:tcPr>
            <w:tcW w:w="992" w:type="dxa"/>
            <w:noWrap/>
            <w:hideMark/>
          </w:tcPr>
          <w:p w14:paraId="10F71AE2" w14:textId="77777777" w:rsidR="00D85D67" w:rsidRPr="00D85D67" w:rsidRDefault="00D85D67" w:rsidP="007B6890">
            <w:pPr>
              <w:spacing w:before="240"/>
              <w:jc w:val="center"/>
              <w:rPr>
                <w:b/>
                <w:bCs/>
                <w:noProof/>
                <w:sz w:val="16"/>
                <w:szCs w:val="16"/>
              </w:rPr>
            </w:pPr>
            <w:r w:rsidRPr="00D85D67">
              <w:rPr>
                <w:b/>
                <w:bCs/>
                <w:noProof/>
                <w:sz w:val="16"/>
                <w:szCs w:val="16"/>
              </w:rPr>
              <w:t>0,00</w:t>
            </w:r>
          </w:p>
        </w:tc>
        <w:tc>
          <w:tcPr>
            <w:tcW w:w="1276" w:type="dxa"/>
            <w:vMerge/>
            <w:hideMark/>
          </w:tcPr>
          <w:p w14:paraId="72CF08F8" w14:textId="77777777" w:rsidR="00D85D67" w:rsidRPr="00D85D67" w:rsidRDefault="00D85D67" w:rsidP="007B6890">
            <w:pPr>
              <w:spacing w:before="240"/>
              <w:jc w:val="center"/>
              <w:rPr>
                <w:b/>
                <w:bCs/>
                <w:noProof/>
                <w:sz w:val="16"/>
                <w:szCs w:val="16"/>
              </w:rPr>
            </w:pPr>
          </w:p>
        </w:tc>
      </w:tr>
      <w:tr w:rsidR="007C2609" w:rsidRPr="00D85D67" w14:paraId="3C32E375" w14:textId="77777777" w:rsidTr="0019179E">
        <w:trPr>
          <w:trHeight w:val="435"/>
        </w:trPr>
        <w:tc>
          <w:tcPr>
            <w:tcW w:w="988" w:type="dxa"/>
            <w:vMerge/>
            <w:hideMark/>
          </w:tcPr>
          <w:p w14:paraId="633C685A" w14:textId="77777777" w:rsidR="00D85D67" w:rsidRPr="00D85D67" w:rsidRDefault="00D85D67" w:rsidP="007B6890">
            <w:pPr>
              <w:spacing w:before="240"/>
              <w:rPr>
                <w:noProof/>
                <w:sz w:val="16"/>
                <w:szCs w:val="16"/>
              </w:rPr>
            </w:pPr>
          </w:p>
        </w:tc>
        <w:tc>
          <w:tcPr>
            <w:tcW w:w="850" w:type="dxa"/>
            <w:vMerge/>
            <w:hideMark/>
          </w:tcPr>
          <w:p w14:paraId="1F7C3BD5" w14:textId="77777777" w:rsidR="00D85D67" w:rsidRPr="00D85D67" w:rsidRDefault="00D85D67" w:rsidP="007B6890">
            <w:pPr>
              <w:spacing w:before="240"/>
              <w:rPr>
                <w:b/>
                <w:bCs/>
                <w:noProof/>
                <w:sz w:val="16"/>
                <w:szCs w:val="16"/>
              </w:rPr>
            </w:pPr>
          </w:p>
        </w:tc>
        <w:tc>
          <w:tcPr>
            <w:tcW w:w="851" w:type="dxa"/>
            <w:hideMark/>
          </w:tcPr>
          <w:p w14:paraId="7C102CDF" w14:textId="77777777" w:rsidR="00D85D67" w:rsidRPr="00D85D67" w:rsidRDefault="00D85D67" w:rsidP="007B6890">
            <w:pPr>
              <w:spacing w:before="240"/>
              <w:rPr>
                <w:noProof/>
                <w:sz w:val="16"/>
                <w:szCs w:val="16"/>
              </w:rPr>
            </w:pPr>
            <w:r w:rsidRPr="00D85D67">
              <w:rPr>
                <w:noProof/>
                <w:sz w:val="16"/>
                <w:szCs w:val="16"/>
              </w:rPr>
              <w:t xml:space="preserve"> 100 informatici</w:t>
            </w:r>
          </w:p>
        </w:tc>
        <w:tc>
          <w:tcPr>
            <w:tcW w:w="850" w:type="dxa"/>
            <w:noWrap/>
            <w:hideMark/>
          </w:tcPr>
          <w:p w14:paraId="139666B1" w14:textId="77777777" w:rsidR="00D85D67" w:rsidRPr="00D85D67" w:rsidRDefault="00D85D67" w:rsidP="007B6890">
            <w:pPr>
              <w:spacing w:before="240"/>
              <w:rPr>
                <w:noProof/>
                <w:sz w:val="16"/>
                <w:szCs w:val="16"/>
              </w:rPr>
            </w:pPr>
            <w:r w:rsidRPr="00D85D67">
              <w:rPr>
                <w:noProof/>
                <w:sz w:val="16"/>
                <w:szCs w:val="16"/>
              </w:rPr>
              <w:t> 0</w:t>
            </w:r>
          </w:p>
        </w:tc>
        <w:tc>
          <w:tcPr>
            <w:tcW w:w="992" w:type="dxa"/>
            <w:hideMark/>
          </w:tcPr>
          <w:p w14:paraId="0BEE5B90" w14:textId="77777777" w:rsidR="00D85D67" w:rsidRPr="00D85D67" w:rsidRDefault="00D85D67" w:rsidP="007B6890">
            <w:pPr>
              <w:spacing w:before="240"/>
              <w:rPr>
                <w:noProof/>
                <w:sz w:val="16"/>
                <w:szCs w:val="16"/>
              </w:rPr>
            </w:pPr>
            <w:r w:rsidRPr="00D85D67">
              <w:rPr>
                <w:noProof/>
                <w:sz w:val="16"/>
                <w:szCs w:val="16"/>
              </w:rPr>
              <w:t xml:space="preserve"> 100 informatici</w:t>
            </w:r>
          </w:p>
        </w:tc>
        <w:tc>
          <w:tcPr>
            <w:tcW w:w="993" w:type="dxa"/>
            <w:noWrap/>
            <w:hideMark/>
          </w:tcPr>
          <w:p w14:paraId="523B4CD2" w14:textId="77777777" w:rsidR="00D85D67" w:rsidRPr="00D85D67" w:rsidRDefault="00D85D67" w:rsidP="007B6890">
            <w:pPr>
              <w:spacing w:before="240"/>
              <w:jc w:val="center"/>
              <w:rPr>
                <w:b/>
                <w:bCs/>
                <w:noProof/>
                <w:sz w:val="16"/>
                <w:szCs w:val="16"/>
              </w:rPr>
            </w:pPr>
            <w:r w:rsidRPr="00D85D67">
              <w:rPr>
                <w:b/>
                <w:bCs/>
                <w:noProof/>
                <w:sz w:val="16"/>
                <w:szCs w:val="16"/>
              </w:rPr>
              <w:t>100</w:t>
            </w:r>
          </w:p>
        </w:tc>
        <w:tc>
          <w:tcPr>
            <w:tcW w:w="992" w:type="dxa"/>
            <w:noWrap/>
            <w:hideMark/>
          </w:tcPr>
          <w:p w14:paraId="47FF0641" w14:textId="77777777" w:rsidR="00D85D67" w:rsidRPr="00D85D67" w:rsidRDefault="00D85D67" w:rsidP="007B6890">
            <w:pPr>
              <w:spacing w:before="240"/>
              <w:jc w:val="center"/>
              <w:rPr>
                <w:b/>
                <w:bCs/>
                <w:noProof/>
                <w:sz w:val="16"/>
                <w:szCs w:val="16"/>
              </w:rPr>
            </w:pPr>
            <w:r w:rsidRPr="00D85D67">
              <w:rPr>
                <w:b/>
                <w:bCs/>
                <w:noProof/>
                <w:sz w:val="16"/>
                <w:szCs w:val="16"/>
              </w:rPr>
              <w:t>42063,60</w:t>
            </w:r>
          </w:p>
        </w:tc>
        <w:tc>
          <w:tcPr>
            <w:tcW w:w="1134" w:type="dxa"/>
            <w:vMerge/>
            <w:hideMark/>
          </w:tcPr>
          <w:p w14:paraId="1D9FD005" w14:textId="77777777" w:rsidR="00D85D67" w:rsidRPr="00D85D67" w:rsidRDefault="00D85D67" w:rsidP="007B6890">
            <w:pPr>
              <w:spacing w:before="240"/>
              <w:jc w:val="center"/>
              <w:rPr>
                <w:b/>
                <w:bCs/>
                <w:noProof/>
                <w:sz w:val="16"/>
                <w:szCs w:val="16"/>
              </w:rPr>
            </w:pPr>
          </w:p>
        </w:tc>
        <w:tc>
          <w:tcPr>
            <w:tcW w:w="992" w:type="dxa"/>
            <w:noWrap/>
            <w:hideMark/>
          </w:tcPr>
          <w:p w14:paraId="16FC1295" w14:textId="77777777" w:rsidR="00D85D67" w:rsidRPr="00D85D67" w:rsidRDefault="00D85D67" w:rsidP="007B6890">
            <w:pPr>
              <w:spacing w:before="240"/>
              <w:jc w:val="center"/>
              <w:rPr>
                <w:b/>
                <w:bCs/>
                <w:noProof/>
                <w:sz w:val="16"/>
                <w:szCs w:val="16"/>
              </w:rPr>
            </w:pPr>
            <w:r w:rsidRPr="00D85D67">
              <w:rPr>
                <w:b/>
                <w:bCs/>
                <w:noProof/>
                <w:sz w:val="16"/>
                <w:szCs w:val="16"/>
              </w:rPr>
              <w:t>0,00</w:t>
            </w:r>
          </w:p>
        </w:tc>
        <w:tc>
          <w:tcPr>
            <w:tcW w:w="1276" w:type="dxa"/>
            <w:vMerge/>
            <w:hideMark/>
          </w:tcPr>
          <w:p w14:paraId="5F618B89" w14:textId="77777777" w:rsidR="00D85D67" w:rsidRPr="00D85D67" w:rsidRDefault="00D85D67" w:rsidP="007B6890">
            <w:pPr>
              <w:spacing w:before="240"/>
              <w:jc w:val="center"/>
              <w:rPr>
                <w:b/>
                <w:bCs/>
                <w:noProof/>
                <w:sz w:val="16"/>
                <w:szCs w:val="16"/>
              </w:rPr>
            </w:pPr>
          </w:p>
        </w:tc>
      </w:tr>
      <w:tr w:rsidR="007C2609" w:rsidRPr="00D85D67" w14:paraId="4C005B1B" w14:textId="77777777" w:rsidTr="0019179E">
        <w:trPr>
          <w:trHeight w:val="1110"/>
        </w:trPr>
        <w:tc>
          <w:tcPr>
            <w:tcW w:w="988" w:type="dxa"/>
            <w:vMerge/>
            <w:hideMark/>
          </w:tcPr>
          <w:p w14:paraId="074CCD6F" w14:textId="77777777" w:rsidR="00D85D67" w:rsidRPr="00D85D67" w:rsidRDefault="00D85D67" w:rsidP="007B6890">
            <w:pPr>
              <w:spacing w:before="240"/>
              <w:rPr>
                <w:noProof/>
                <w:sz w:val="16"/>
                <w:szCs w:val="16"/>
              </w:rPr>
            </w:pPr>
          </w:p>
        </w:tc>
        <w:tc>
          <w:tcPr>
            <w:tcW w:w="850" w:type="dxa"/>
            <w:vMerge/>
            <w:hideMark/>
          </w:tcPr>
          <w:p w14:paraId="2871CB35" w14:textId="77777777" w:rsidR="00D85D67" w:rsidRPr="00D85D67" w:rsidRDefault="00D85D67" w:rsidP="007B6890">
            <w:pPr>
              <w:spacing w:before="240"/>
              <w:rPr>
                <w:b/>
                <w:bCs/>
                <w:noProof/>
                <w:sz w:val="16"/>
                <w:szCs w:val="16"/>
              </w:rPr>
            </w:pPr>
          </w:p>
        </w:tc>
        <w:tc>
          <w:tcPr>
            <w:tcW w:w="851" w:type="dxa"/>
            <w:hideMark/>
          </w:tcPr>
          <w:p w14:paraId="2FF88495" w14:textId="77777777" w:rsidR="005B2099" w:rsidRDefault="00D85D67" w:rsidP="005B2099">
            <w:pPr>
              <w:spacing w:before="240"/>
              <w:contextualSpacing/>
              <w:rPr>
                <w:noProof/>
                <w:sz w:val="16"/>
                <w:szCs w:val="16"/>
              </w:rPr>
            </w:pPr>
            <w:r w:rsidRPr="00D85D67">
              <w:rPr>
                <w:noProof/>
                <w:sz w:val="16"/>
                <w:szCs w:val="16"/>
              </w:rPr>
              <w:t xml:space="preserve">  50 tecnici</w:t>
            </w:r>
          </w:p>
          <w:p w14:paraId="308D665A" w14:textId="6C030BB6" w:rsidR="00D85D67" w:rsidRPr="00D85D67" w:rsidRDefault="00D85D67" w:rsidP="005B2099">
            <w:pPr>
              <w:spacing w:before="240"/>
              <w:contextualSpacing/>
              <w:rPr>
                <w:noProof/>
                <w:sz w:val="16"/>
                <w:szCs w:val="16"/>
              </w:rPr>
            </w:pPr>
            <w:r w:rsidRPr="00D85D67">
              <w:rPr>
                <w:noProof/>
                <w:sz w:val="16"/>
                <w:szCs w:val="16"/>
              </w:rPr>
              <w:t>architetti e ingegneri</w:t>
            </w:r>
          </w:p>
        </w:tc>
        <w:tc>
          <w:tcPr>
            <w:tcW w:w="850" w:type="dxa"/>
            <w:noWrap/>
            <w:hideMark/>
          </w:tcPr>
          <w:p w14:paraId="3B9C6A14" w14:textId="77777777" w:rsidR="00D85D67" w:rsidRPr="00D85D67" w:rsidRDefault="00D85D67" w:rsidP="007B6890">
            <w:pPr>
              <w:spacing w:before="240"/>
              <w:rPr>
                <w:noProof/>
                <w:sz w:val="16"/>
                <w:szCs w:val="16"/>
              </w:rPr>
            </w:pPr>
            <w:r w:rsidRPr="00D85D67">
              <w:rPr>
                <w:noProof/>
                <w:sz w:val="16"/>
                <w:szCs w:val="16"/>
              </w:rPr>
              <w:t> 0</w:t>
            </w:r>
          </w:p>
        </w:tc>
        <w:tc>
          <w:tcPr>
            <w:tcW w:w="992" w:type="dxa"/>
            <w:hideMark/>
          </w:tcPr>
          <w:p w14:paraId="7A9E63DE" w14:textId="77777777" w:rsidR="00D85D67" w:rsidRPr="00D85D67" w:rsidRDefault="00D85D67" w:rsidP="007B6890">
            <w:pPr>
              <w:spacing w:before="240"/>
              <w:rPr>
                <w:noProof/>
                <w:sz w:val="16"/>
                <w:szCs w:val="16"/>
              </w:rPr>
            </w:pPr>
            <w:r w:rsidRPr="00D85D67">
              <w:rPr>
                <w:noProof/>
                <w:sz w:val="16"/>
                <w:szCs w:val="16"/>
              </w:rPr>
              <w:t xml:space="preserve">  50 tecnici (architetti e ingegneri)</w:t>
            </w:r>
          </w:p>
        </w:tc>
        <w:tc>
          <w:tcPr>
            <w:tcW w:w="993" w:type="dxa"/>
            <w:noWrap/>
            <w:hideMark/>
          </w:tcPr>
          <w:p w14:paraId="296A3D5A" w14:textId="77777777" w:rsidR="00D85D67" w:rsidRPr="00D85D67" w:rsidRDefault="00D85D67" w:rsidP="007B6890">
            <w:pPr>
              <w:spacing w:before="240"/>
              <w:jc w:val="center"/>
              <w:rPr>
                <w:b/>
                <w:bCs/>
                <w:noProof/>
                <w:sz w:val="16"/>
                <w:szCs w:val="16"/>
              </w:rPr>
            </w:pPr>
            <w:r w:rsidRPr="00D85D67">
              <w:rPr>
                <w:b/>
                <w:bCs/>
                <w:noProof/>
                <w:sz w:val="16"/>
                <w:szCs w:val="16"/>
              </w:rPr>
              <w:t>50</w:t>
            </w:r>
          </w:p>
        </w:tc>
        <w:tc>
          <w:tcPr>
            <w:tcW w:w="992" w:type="dxa"/>
            <w:noWrap/>
            <w:hideMark/>
          </w:tcPr>
          <w:p w14:paraId="6BC0695A" w14:textId="77777777" w:rsidR="00D85D67" w:rsidRPr="00D85D67" w:rsidRDefault="00D85D67" w:rsidP="007B6890">
            <w:pPr>
              <w:spacing w:before="240"/>
              <w:jc w:val="center"/>
              <w:rPr>
                <w:b/>
                <w:bCs/>
                <w:noProof/>
                <w:sz w:val="16"/>
                <w:szCs w:val="16"/>
              </w:rPr>
            </w:pPr>
            <w:r w:rsidRPr="00D85D67">
              <w:rPr>
                <w:b/>
                <w:bCs/>
                <w:noProof/>
                <w:sz w:val="16"/>
                <w:szCs w:val="16"/>
              </w:rPr>
              <w:t>42063,60</w:t>
            </w:r>
          </w:p>
        </w:tc>
        <w:tc>
          <w:tcPr>
            <w:tcW w:w="1134" w:type="dxa"/>
            <w:vMerge/>
            <w:hideMark/>
          </w:tcPr>
          <w:p w14:paraId="4F96A2B9" w14:textId="77777777" w:rsidR="00D85D67" w:rsidRPr="00D85D67" w:rsidRDefault="00D85D67" w:rsidP="007B6890">
            <w:pPr>
              <w:spacing w:before="240"/>
              <w:jc w:val="center"/>
              <w:rPr>
                <w:b/>
                <w:bCs/>
                <w:noProof/>
                <w:sz w:val="16"/>
                <w:szCs w:val="16"/>
              </w:rPr>
            </w:pPr>
          </w:p>
        </w:tc>
        <w:tc>
          <w:tcPr>
            <w:tcW w:w="992" w:type="dxa"/>
            <w:noWrap/>
            <w:hideMark/>
          </w:tcPr>
          <w:p w14:paraId="60ED64F4" w14:textId="77777777" w:rsidR="00D85D67" w:rsidRPr="00D85D67" w:rsidRDefault="00D85D67" w:rsidP="007B6890">
            <w:pPr>
              <w:spacing w:before="240"/>
              <w:jc w:val="center"/>
              <w:rPr>
                <w:b/>
                <w:bCs/>
                <w:noProof/>
                <w:sz w:val="16"/>
                <w:szCs w:val="16"/>
              </w:rPr>
            </w:pPr>
            <w:r w:rsidRPr="00D85D67">
              <w:rPr>
                <w:b/>
                <w:bCs/>
                <w:noProof/>
                <w:sz w:val="16"/>
                <w:szCs w:val="16"/>
              </w:rPr>
              <w:t>0,00</w:t>
            </w:r>
          </w:p>
        </w:tc>
        <w:tc>
          <w:tcPr>
            <w:tcW w:w="1276" w:type="dxa"/>
            <w:vMerge/>
            <w:hideMark/>
          </w:tcPr>
          <w:p w14:paraId="0E46C500" w14:textId="77777777" w:rsidR="00D85D67" w:rsidRPr="00D85D67" w:rsidRDefault="00D85D67" w:rsidP="007B6890">
            <w:pPr>
              <w:spacing w:before="240"/>
              <w:jc w:val="center"/>
              <w:rPr>
                <w:b/>
                <w:bCs/>
                <w:noProof/>
                <w:sz w:val="16"/>
                <w:szCs w:val="16"/>
              </w:rPr>
            </w:pPr>
          </w:p>
        </w:tc>
      </w:tr>
      <w:tr w:rsidR="007C2609" w:rsidRPr="00D85D67" w14:paraId="4C162F81" w14:textId="77777777" w:rsidTr="0019179E">
        <w:trPr>
          <w:trHeight w:val="900"/>
        </w:trPr>
        <w:tc>
          <w:tcPr>
            <w:tcW w:w="988" w:type="dxa"/>
            <w:vMerge w:val="restart"/>
            <w:hideMark/>
          </w:tcPr>
          <w:p w14:paraId="5EDC35DD" w14:textId="77777777" w:rsidR="00D85D67" w:rsidRPr="00D85D67" w:rsidRDefault="00D85D67" w:rsidP="007B6890">
            <w:pPr>
              <w:spacing w:before="240"/>
              <w:rPr>
                <w:noProof/>
                <w:sz w:val="16"/>
                <w:szCs w:val="16"/>
              </w:rPr>
            </w:pPr>
            <w:r w:rsidRPr="005B2099">
              <w:rPr>
                <w:b/>
                <w:bCs/>
                <w:i/>
                <w:iCs/>
                <w:noProof/>
                <w:sz w:val="16"/>
                <w:szCs w:val="16"/>
              </w:rPr>
              <w:lastRenderedPageBreak/>
              <w:t>Area II, F1</w:t>
            </w:r>
            <w:r w:rsidRPr="00D85D67">
              <w:rPr>
                <w:noProof/>
                <w:sz w:val="16"/>
                <w:szCs w:val="16"/>
              </w:rPr>
              <w:t xml:space="preserve"> (ex lege art.14 co.10 sedes DL 4/2019) ai soli fini ricognitivi -ASSUNZIONE- di cui 400 in F1 e 837 F2.</w:t>
            </w:r>
          </w:p>
        </w:tc>
        <w:tc>
          <w:tcPr>
            <w:tcW w:w="850" w:type="dxa"/>
            <w:vMerge w:val="restart"/>
            <w:hideMark/>
          </w:tcPr>
          <w:p w14:paraId="410B38C0" w14:textId="77777777" w:rsidR="00D85D67" w:rsidRPr="00D85D67" w:rsidRDefault="00D85D67" w:rsidP="007B6890">
            <w:pPr>
              <w:spacing w:before="240"/>
              <w:jc w:val="center"/>
              <w:rPr>
                <w:b/>
                <w:bCs/>
                <w:noProof/>
                <w:sz w:val="16"/>
                <w:szCs w:val="16"/>
              </w:rPr>
            </w:pPr>
          </w:p>
          <w:p w14:paraId="668CF2F1" w14:textId="77777777" w:rsidR="00D85D67" w:rsidRPr="00D85D67" w:rsidRDefault="00D85D67" w:rsidP="007B6890">
            <w:pPr>
              <w:spacing w:before="240"/>
              <w:rPr>
                <w:b/>
                <w:bCs/>
                <w:noProof/>
                <w:sz w:val="16"/>
                <w:szCs w:val="16"/>
              </w:rPr>
            </w:pPr>
          </w:p>
          <w:p w14:paraId="4850F58C" w14:textId="77777777" w:rsidR="00D85D67" w:rsidRPr="00D85D67" w:rsidRDefault="00D85D67" w:rsidP="007B6890">
            <w:pPr>
              <w:spacing w:before="240"/>
              <w:rPr>
                <w:b/>
                <w:bCs/>
                <w:noProof/>
                <w:sz w:val="16"/>
                <w:szCs w:val="16"/>
              </w:rPr>
            </w:pPr>
          </w:p>
          <w:p w14:paraId="64E8C836" w14:textId="77777777" w:rsidR="00D85D67" w:rsidRPr="00D85D67" w:rsidRDefault="00D85D67" w:rsidP="007B6890">
            <w:pPr>
              <w:spacing w:before="240"/>
              <w:jc w:val="center"/>
              <w:rPr>
                <w:b/>
                <w:bCs/>
                <w:noProof/>
                <w:sz w:val="16"/>
                <w:szCs w:val="16"/>
              </w:rPr>
            </w:pPr>
            <w:r w:rsidRPr="00D85D67">
              <w:rPr>
                <w:b/>
                <w:bCs/>
                <w:noProof/>
                <w:sz w:val="16"/>
                <w:szCs w:val="16"/>
              </w:rPr>
              <w:t>1237</w:t>
            </w:r>
          </w:p>
        </w:tc>
        <w:tc>
          <w:tcPr>
            <w:tcW w:w="851" w:type="dxa"/>
            <w:hideMark/>
          </w:tcPr>
          <w:p w14:paraId="51559CFA" w14:textId="77777777" w:rsidR="00D85D67" w:rsidRPr="00D85D67" w:rsidRDefault="00D85D67" w:rsidP="007B6890">
            <w:pPr>
              <w:spacing w:before="240"/>
              <w:rPr>
                <w:noProof/>
                <w:sz w:val="16"/>
                <w:szCs w:val="16"/>
              </w:rPr>
            </w:pPr>
            <w:r w:rsidRPr="00D85D67">
              <w:rPr>
                <w:noProof/>
                <w:sz w:val="16"/>
                <w:szCs w:val="16"/>
              </w:rPr>
              <w:t xml:space="preserve">Di cui:                         600 ass.giud,AII, F2                      </w:t>
            </w:r>
          </w:p>
        </w:tc>
        <w:tc>
          <w:tcPr>
            <w:tcW w:w="850" w:type="dxa"/>
            <w:noWrap/>
            <w:hideMark/>
          </w:tcPr>
          <w:p w14:paraId="5C740919" w14:textId="77777777" w:rsidR="00D85D67" w:rsidRPr="00D85D67" w:rsidRDefault="00D85D67" w:rsidP="007B6890">
            <w:pPr>
              <w:spacing w:before="240"/>
              <w:rPr>
                <w:noProof/>
                <w:sz w:val="16"/>
                <w:szCs w:val="16"/>
              </w:rPr>
            </w:pPr>
            <w:r w:rsidRPr="00D85D67">
              <w:rPr>
                <w:noProof/>
                <w:sz w:val="16"/>
                <w:szCs w:val="16"/>
              </w:rPr>
              <w:t> 600</w:t>
            </w:r>
          </w:p>
        </w:tc>
        <w:tc>
          <w:tcPr>
            <w:tcW w:w="992" w:type="dxa"/>
            <w:hideMark/>
          </w:tcPr>
          <w:p w14:paraId="6A8DDB99" w14:textId="77777777" w:rsidR="00D85D67" w:rsidRPr="00D85D67" w:rsidRDefault="00D85D67" w:rsidP="007B6890">
            <w:pPr>
              <w:spacing w:before="240"/>
              <w:rPr>
                <w:noProof/>
                <w:sz w:val="16"/>
                <w:szCs w:val="16"/>
              </w:rPr>
            </w:pPr>
            <w:r w:rsidRPr="00D85D67">
              <w:rPr>
                <w:noProof/>
                <w:sz w:val="16"/>
                <w:szCs w:val="16"/>
              </w:rPr>
              <w:t xml:space="preserve">Di cui:                        600 ass.giud,AII, F2                   </w:t>
            </w:r>
          </w:p>
        </w:tc>
        <w:tc>
          <w:tcPr>
            <w:tcW w:w="993" w:type="dxa"/>
            <w:noWrap/>
            <w:hideMark/>
          </w:tcPr>
          <w:p w14:paraId="5F2E5C6A" w14:textId="77777777" w:rsidR="00D85D67" w:rsidRPr="00D85D67" w:rsidRDefault="00D85D67" w:rsidP="007B6890">
            <w:pPr>
              <w:spacing w:before="240"/>
              <w:jc w:val="center"/>
              <w:rPr>
                <w:noProof/>
                <w:sz w:val="16"/>
                <w:szCs w:val="16"/>
              </w:rPr>
            </w:pPr>
            <w:r w:rsidRPr="00D85D67">
              <w:rPr>
                <w:noProof/>
                <w:sz w:val="16"/>
                <w:szCs w:val="16"/>
              </w:rPr>
              <w:t>0</w:t>
            </w:r>
          </w:p>
        </w:tc>
        <w:tc>
          <w:tcPr>
            <w:tcW w:w="992" w:type="dxa"/>
            <w:noWrap/>
            <w:hideMark/>
          </w:tcPr>
          <w:p w14:paraId="109C3490" w14:textId="77777777" w:rsidR="00D85D67" w:rsidRPr="00D85D67" w:rsidRDefault="00D85D67" w:rsidP="007B6890">
            <w:pPr>
              <w:spacing w:before="240"/>
              <w:jc w:val="center"/>
              <w:rPr>
                <w:noProof/>
                <w:sz w:val="16"/>
                <w:szCs w:val="16"/>
              </w:rPr>
            </w:pPr>
            <w:r w:rsidRPr="00D85D67">
              <w:rPr>
                <w:noProof/>
                <w:sz w:val="16"/>
                <w:szCs w:val="16"/>
              </w:rPr>
              <w:t>35791,44</w:t>
            </w:r>
          </w:p>
        </w:tc>
        <w:tc>
          <w:tcPr>
            <w:tcW w:w="1134" w:type="dxa"/>
            <w:vMerge w:val="restart"/>
            <w:hideMark/>
          </w:tcPr>
          <w:p w14:paraId="53993AEC" w14:textId="77777777" w:rsidR="00D85D67" w:rsidRPr="00D85D67" w:rsidRDefault="00D85D67" w:rsidP="007B6890">
            <w:pPr>
              <w:spacing w:before="240"/>
              <w:jc w:val="center"/>
              <w:rPr>
                <w:noProof/>
                <w:sz w:val="16"/>
                <w:szCs w:val="16"/>
              </w:rPr>
            </w:pPr>
            <w:r w:rsidRPr="00D85D67">
              <w:rPr>
                <w:noProof/>
                <w:sz w:val="16"/>
                <w:szCs w:val="16"/>
              </w:rPr>
              <w:t>43512983,28</w:t>
            </w:r>
          </w:p>
        </w:tc>
        <w:tc>
          <w:tcPr>
            <w:tcW w:w="992" w:type="dxa"/>
            <w:noWrap/>
            <w:hideMark/>
          </w:tcPr>
          <w:p w14:paraId="38765BEE" w14:textId="77777777" w:rsidR="00D85D67" w:rsidRPr="00D85D67" w:rsidRDefault="00D85D67" w:rsidP="007B6890">
            <w:pPr>
              <w:spacing w:before="240"/>
              <w:jc w:val="center"/>
              <w:rPr>
                <w:noProof/>
                <w:sz w:val="16"/>
                <w:szCs w:val="16"/>
              </w:rPr>
            </w:pPr>
            <w:r w:rsidRPr="00D85D67">
              <w:rPr>
                <w:noProof/>
                <w:sz w:val="16"/>
                <w:szCs w:val="16"/>
              </w:rPr>
              <w:t>21474864,00</w:t>
            </w:r>
          </w:p>
        </w:tc>
        <w:tc>
          <w:tcPr>
            <w:tcW w:w="1276" w:type="dxa"/>
            <w:vMerge w:val="restart"/>
            <w:hideMark/>
          </w:tcPr>
          <w:p w14:paraId="2FB19E64" w14:textId="77777777" w:rsidR="00D85D67" w:rsidRPr="00D85D67" w:rsidRDefault="00D85D67" w:rsidP="007B6890">
            <w:pPr>
              <w:spacing w:before="240"/>
              <w:jc w:val="center"/>
              <w:rPr>
                <w:b/>
                <w:bCs/>
                <w:noProof/>
                <w:sz w:val="16"/>
                <w:szCs w:val="16"/>
              </w:rPr>
            </w:pPr>
            <w:r w:rsidRPr="00D85D67">
              <w:rPr>
                <w:b/>
                <w:bCs/>
                <w:noProof/>
                <w:sz w:val="16"/>
                <w:szCs w:val="16"/>
              </w:rPr>
              <w:t>8.482.571,28</w:t>
            </w:r>
          </w:p>
        </w:tc>
      </w:tr>
      <w:tr w:rsidR="007C2609" w:rsidRPr="00D85D67" w14:paraId="46E34AC2" w14:textId="77777777" w:rsidTr="0019179E">
        <w:trPr>
          <w:trHeight w:val="870"/>
        </w:trPr>
        <w:tc>
          <w:tcPr>
            <w:tcW w:w="988" w:type="dxa"/>
            <w:vMerge/>
            <w:hideMark/>
          </w:tcPr>
          <w:p w14:paraId="0A294527" w14:textId="77777777" w:rsidR="00D85D67" w:rsidRPr="00D85D67" w:rsidRDefault="00D85D67" w:rsidP="007B6890">
            <w:pPr>
              <w:spacing w:before="240"/>
              <w:rPr>
                <w:noProof/>
                <w:sz w:val="16"/>
                <w:szCs w:val="16"/>
              </w:rPr>
            </w:pPr>
          </w:p>
        </w:tc>
        <w:tc>
          <w:tcPr>
            <w:tcW w:w="850" w:type="dxa"/>
            <w:vMerge/>
            <w:hideMark/>
          </w:tcPr>
          <w:p w14:paraId="6C4EA21C" w14:textId="77777777" w:rsidR="00D85D67" w:rsidRPr="00D85D67" w:rsidRDefault="00D85D67" w:rsidP="007B6890">
            <w:pPr>
              <w:spacing w:before="240"/>
              <w:rPr>
                <w:b/>
                <w:bCs/>
                <w:noProof/>
                <w:sz w:val="16"/>
                <w:szCs w:val="16"/>
              </w:rPr>
            </w:pPr>
          </w:p>
        </w:tc>
        <w:tc>
          <w:tcPr>
            <w:tcW w:w="851" w:type="dxa"/>
            <w:hideMark/>
          </w:tcPr>
          <w:p w14:paraId="1FAE0E2D" w14:textId="77777777" w:rsidR="00D85D67" w:rsidRPr="00D85D67" w:rsidRDefault="00D85D67" w:rsidP="007B6890">
            <w:pPr>
              <w:spacing w:before="240"/>
              <w:rPr>
                <w:b/>
                <w:bCs/>
                <w:noProof/>
                <w:sz w:val="16"/>
                <w:szCs w:val="16"/>
              </w:rPr>
            </w:pPr>
            <w:r w:rsidRPr="00D85D67">
              <w:rPr>
                <w:b/>
                <w:bCs/>
                <w:noProof/>
                <w:sz w:val="16"/>
                <w:szCs w:val="16"/>
              </w:rPr>
              <w:t xml:space="preserve">Di cui:                 237 ass.tec. AII, F2                   </w:t>
            </w:r>
          </w:p>
        </w:tc>
        <w:tc>
          <w:tcPr>
            <w:tcW w:w="850" w:type="dxa"/>
            <w:noWrap/>
            <w:hideMark/>
          </w:tcPr>
          <w:p w14:paraId="73628D84" w14:textId="77777777" w:rsidR="00D85D67" w:rsidRPr="00D85D67" w:rsidRDefault="00D85D67" w:rsidP="007B6890">
            <w:pPr>
              <w:spacing w:before="240"/>
              <w:rPr>
                <w:b/>
                <w:bCs/>
                <w:noProof/>
                <w:sz w:val="16"/>
                <w:szCs w:val="16"/>
              </w:rPr>
            </w:pPr>
            <w:r w:rsidRPr="00D85D67">
              <w:rPr>
                <w:b/>
                <w:bCs/>
                <w:noProof/>
                <w:sz w:val="16"/>
                <w:szCs w:val="16"/>
              </w:rPr>
              <w:t> 0</w:t>
            </w:r>
          </w:p>
        </w:tc>
        <w:tc>
          <w:tcPr>
            <w:tcW w:w="992" w:type="dxa"/>
            <w:hideMark/>
          </w:tcPr>
          <w:p w14:paraId="26DBF17F" w14:textId="77777777" w:rsidR="00D85D67" w:rsidRPr="00D85D67" w:rsidRDefault="00D85D67" w:rsidP="007B6890">
            <w:pPr>
              <w:spacing w:before="240"/>
              <w:rPr>
                <w:b/>
                <w:bCs/>
                <w:noProof/>
                <w:sz w:val="16"/>
                <w:szCs w:val="16"/>
              </w:rPr>
            </w:pPr>
            <w:r w:rsidRPr="00D85D67">
              <w:rPr>
                <w:b/>
                <w:bCs/>
                <w:noProof/>
                <w:sz w:val="16"/>
                <w:szCs w:val="16"/>
              </w:rPr>
              <w:t xml:space="preserve">Di cui:                      237 ass.tec. AII, F2                  </w:t>
            </w:r>
          </w:p>
        </w:tc>
        <w:tc>
          <w:tcPr>
            <w:tcW w:w="993" w:type="dxa"/>
            <w:noWrap/>
            <w:hideMark/>
          </w:tcPr>
          <w:p w14:paraId="5ECC6861" w14:textId="77777777" w:rsidR="00D85D67" w:rsidRPr="00D85D67" w:rsidRDefault="00D85D67" w:rsidP="007B6890">
            <w:pPr>
              <w:spacing w:before="240"/>
              <w:jc w:val="center"/>
              <w:rPr>
                <w:b/>
                <w:bCs/>
                <w:noProof/>
                <w:sz w:val="16"/>
                <w:szCs w:val="16"/>
              </w:rPr>
            </w:pPr>
            <w:r w:rsidRPr="00D85D67">
              <w:rPr>
                <w:b/>
                <w:bCs/>
                <w:noProof/>
                <w:sz w:val="16"/>
                <w:szCs w:val="16"/>
              </w:rPr>
              <w:t>237</w:t>
            </w:r>
          </w:p>
        </w:tc>
        <w:tc>
          <w:tcPr>
            <w:tcW w:w="992" w:type="dxa"/>
            <w:noWrap/>
            <w:hideMark/>
          </w:tcPr>
          <w:p w14:paraId="62CD49DF" w14:textId="77777777" w:rsidR="00D85D67" w:rsidRPr="00D85D67" w:rsidRDefault="00D85D67" w:rsidP="007B6890">
            <w:pPr>
              <w:spacing w:before="240"/>
              <w:jc w:val="center"/>
              <w:rPr>
                <w:b/>
                <w:bCs/>
                <w:noProof/>
                <w:sz w:val="16"/>
                <w:szCs w:val="16"/>
              </w:rPr>
            </w:pPr>
            <w:r w:rsidRPr="00D85D67">
              <w:rPr>
                <w:b/>
                <w:bCs/>
                <w:noProof/>
                <w:sz w:val="16"/>
                <w:szCs w:val="16"/>
              </w:rPr>
              <w:t>35791,44</w:t>
            </w:r>
          </w:p>
        </w:tc>
        <w:tc>
          <w:tcPr>
            <w:tcW w:w="1134" w:type="dxa"/>
            <w:vMerge/>
            <w:hideMark/>
          </w:tcPr>
          <w:p w14:paraId="7897DAC8" w14:textId="77777777" w:rsidR="00D85D67" w:rsidRPr="00D85D67" w:rsidRDefault="00D85D67" w:rsidP="007B6890">
            <w:pPr>
              <w:spacing w:before="240"/>
              <w:jc w:val="center"/>
              <w:rPr>
                <w:b/>
                <w:bCs/>
                <w:noProof/>
                <w:sz w:val="16"/>
                <w:szCs w:val="16"/>
              </w:rPr>
            </w:pPr>
          </w:p>
        </w:tc>
        <w:tc>
          <w:tcPr>
            <w:tcW w:w="992" w:type="dxa"/>
            <w:noWrap/>
            <w:hideMark/>
          </w:tcPr>
          <w:p w14:paraId="74B124A3" w14:textId="77777777" w:rsidR="00D85D67" w:rsidRPr="00D85D67" w:rsidRDefault="00D85D67" w:rsidP="007B6890">
            <w:pPr>
              <w:spacing w:before="240"/>
              <w:jc w:val="center"/>
              <w:rPr>
                <w:b/>
                <w:bCs/>
                <w:noProof/>
                <w:sz w:val="16"/>
                <w:szCs w:val="16"/>
              </w:rPr>
            </w:pPr>
            <w:r w:rsidRPr="00D85D67">
              <w:rPr>
                <w:b/>
                <w:bCs/>
                <w:noProof/>
                <w:sz w:val="16"/>
                <w:szCs w:val="16"/>
              </w:rPr>
              <w:t>0,00</w:t>
            </w:r>
          </w:p>
        </w:tc>
        <w:tc>
          <w:tcPr>
            <w:tcW w:w="1276" w:type="dxa"/>
            <w:vMerge/>
            <w:hideMark/>
          </w:tcPr>
          <w:p w14:paraId="4AD77654" w14:textId="77777777" w:rsidR="00D85D67" w:rsidRPr="00D85D67" w:rsidRDefault="00D85D67" w:rsidP="007B6890">
            <w:pPr>
              <w:spacing w:before="240"/>
              <w:jc w:val="center"/>
              <w:rPr>
                <w:b/>
                <w:bCs/>
                <w:noProof/>
                <w:sz w:val="16"/>
                <w:szCs w:val="16"/>
              </w:rPr>
            </w:pPr>
          </w:p>
        </w:tc>
      </w:tr>
      <w:tr w:rsidR="007C2609" w:rsidRPr="00D85D67" w14:paraId="2A44421D" w14:textId="77777777" w:rsidTr="0019179E">
        <w:trPr>
          <w:trHeight w:val="855"/>
        </w:trPr>
        <w:tc>
          <w:tcPr>
            <w:tcW w:w="988" w:type="dxa"/>
            <w:vMerge/>
            <w:hideMark/>
          </w:tcPr>
          <w:p w14:paraId="18B7D0F1" w14:textId="77777777" w:rsidR="00D85D67" w:rsidRPr="00D85D67" w:rsidRDefault="00D85D67" w:rsidP="007B6890">
            <w:pPr>
              <w:spacing w:before="240"/>
              <w:rPr>
                <w:noProof/>
                <w:sz w:val="16"/>
                <w:szCs w:val="16"/>
              </w:rPr>
            </w:pPr>
          </w:p>
        </w:tc>
        <w:tc>
          <w:tcPr>
            <w:tcW w:w="850" w:type="dxa"/>
            <w:vMerge/>
            <w:hideMark/>
          </w:tcPr>
          <w:p w14:paraId="5ED76692" w14:textId="77777777" w:rsidR="00D85D67" w:rsidRPr="00D85D67" w:rsidRDefault="00D85D67" w:rsidP="007B6890">
            <w:pPr>
              <w:spacing w:before="240"/>
              <w:rPr>
                <w:b/>
                <w:bCs/>
                <w:noProof/>
                <w:sz w:val="16"/>
                <w:szCs w:val="16"/>
              </w:rPr>
            </w:pPr>
          </w:p>
        </w:tc>
        <w:tc>
          <w:tcPr>
            <w:tcW w:w="851" w:type="dxa"/>
            <w:hideMark/>
          </w:tcPr>
          <w:p w14:paraId="0886D1A6" w14:textId="77777777" w:rsidR="00D85D67" w:rsidRPr="00D85D67" w:rsidRDefault="00D85D67" w:rsidP="007B6890">
            <w:pPr>
              <w:spacing w:before="240"/>
              <w:rPr>
                <w:noProof/>
                <w:sz w:val="16"/>
                <w:szCs w:val="16"/>
              </w:rPr>
            </w:pPr>
            <w:r w:rsidRPr="00D85D67">
              <w:rPr>
                <w:noProof/>
                <w:sz w:val="16"/>
                <w:szCs w:val="16"/>
              </w:rPr>
              <w:t xml:space="preserve">Di cui: 100 aut. AII, F1             </w:t>
            </w:r>
          </w:p>
        </w:tc>
        <w:tc>
          <w:tcPr>
            <w:tcW w:w="850" w:type="dxa"/>
            <w:noWrap/>
            <w:hideMark/>
          </w:tcPr>
          <w:p w14:paraId="37258248" w14:textId="77777777" w:rsidR="00D85D67" w:rsidRPr="00D85D67" w:rsidRDefault="00D85D67" w:rsidP="007B6890">
            <w:pPr>
              <w:spacing w:before="240"/>
              <w:rPr>
                <w:noProof/>
                <w:sz w:val="16"/>
                <w:szCs w:val="16"/>
              </w:rPr>
            </w:pPr>
            <w:r w:rsidRPr="00D85D67">
              <w:rPr>
                <w:noProof/>
                <w:sz w:val="16"/>
                <w:szCs w:val="16"/>
              </w:rPr>
              <w:t> 100</w:t>
            </w:r>
          </w:p>
        </w:tc>
        <w:tc>
          <w:tcPr>
            <w:tcW w:w="992" w:type="dxa"/>
            <w:hideMark/>
          </w:tcPr>
          <w:p w14:paraId="3503C7BE" w14:textId="77777777" w:rsidR="00D85D67" w:rsidRPr="00D85D67" w:rsidRDefault="00D85D67" w:rsidP="007B6890">
            <w:pPr>
              <w:spacing w:before="240"/>
              <w:rPr>
                <w:noProof/>
                <w:sz w:val="16"/>
                <w:szCs w:val="16"/>
              </w:rPr>
            </w:pPr>
            <w:r w:rsidRPr="00D85D67">
              <w:rPr>
                <w:noProof/>
                <w:sz w:val="16"/>
                <w:szCs w:val="16"/>
              </w:rPr>
              <w:t xml:space="preserve">Di cui: 100 aut. AII, F1                    </w:t>
            </w:r>
          </w:p>
        </w:tc>
        <w:tc>
          <w:tcPr>
            <w:tcW w:w="993" w:type="dxa"/>
            <w:noWrap/>
            <w:hideMark/>
          </w:tcPr>
          <w:p w14:paraId="6D1297B7" w14:textId="77777777" w:rsidR="00D85D67" w:rsidRPr="00D85D67" w:rsidRDefault="00D85D67" w:rsidP="007B6890">
            <w:pPr>
              <w:spacing w:before="240"/>
              <w:jc w:val="center"/>
              <w:rPr>
                <w:noProof/>
                <w:sz w:val="16"/>
                <w:szCs w:val="16"/>
              </w:rPr>
            </w:pPr>
            <w:r w:rsidRPr="00D85D67">
              <w:rPr>
                <w:noProof/>
                <w:sz w:val="16"/>
                <w:szCs w:val="16"/>
              </w:rPr>
              <w:t>0</w:t>
            </w:r>
          </w:p>
        </w:tc>
        <w:tc>
          <w:tcPr>
            <w:tcW w:w="992" w:type="dxa"/>
            <w:noWrap/>
            <w:hideMark/>
          </w:tcPr>
          <w:p w14:paraId="7D53438F" w14:textId="77777777" w:rsidR="00D85D67" w:rsidRPr="00D85D67" w:rsidRDefault="00D85D67" w:rsidP="007B6890">
            <w:pPr>
              <w:spacing w:before="240"/>
              <w:jc w:val="center"/>
              <w:rPr>
                <w:noProof/>
                <w:sz w:val="16"/>
                <w:szCs w:val="16"/>
              </w:rPr>
            </w:pPr>
            <w:r w:rsidRPr="00D85D67">
              <w:rPr>
                <w:noProof/>
                <w:sz w:val="16"/>
                <w:szCs w:val="16"/>
              </w:rPr>
              <w:t>33888,87</w:t>
            </w:r>
          </w:p>
        </w:tc>
        <w:tc>
          <w:tcPr>
            <w:tcW w:w="1134" w:type="dxa"/>
            <w:vMerge/>
            <w:hideMark/>
          </w:tcPr>
          <w:p w14:paraId="7E53BD5B" w14:textId="77777777" w:rsidR="00D85D67" w:rsidRPr="00D85D67" w:rsidRDefault="00D85D67" w:rsidP="007B6890">
            <w:pPr>
              <w:spacing w:before="240"/>
              <w:jc w:val="center"/>
              <w:rPr>
                <w:noProof/>
                <w:sz w:val="16"/>
                <w:szCs w:val="16"/>
              </w:rPr>
            </w:pPr>
          </w:p>
        </w:tc>
        <w:tc>
          <w:tcPr>
            <w:tcW w:w="992" w:type="dxa"/>
            <w:noWrap/>
            <w:hideMark/>
          </w:tcPr>
          <w:p w14:paraId="6D94485D" w14:textId="77777777" w:rsidR="00D85D67" w:rsidRPr="00D85D67" w:rsidRDefault="00D85D67" w:rsidP="007B6890">
            <w:pPr>
              <w:spacing w:before="240"/>
              <w:jc w:val="center"/>
              <w:rPr>
                <w:noProof/>
                <w:sz w:val="16"/>
                <w:szCs w:val="16"/>
              </w:rPr>
            </w:pPr>
            <w:r w:rsidRPr="00D85D67">
              <w:rPr>
                <w:noProof/>
                <w:sz w:val="16"/>
                <w:szCs w:val="16"/>
              </w:rPr>
              <w:t>3388887,00</w:t>
            </w:r>
          </w:p>
        </w:tc>
        <w:tc>
          <w:tcPr>
            <w:tcW w:w="1276" w:type="dxa"/>
            <w:vMerge/>
            <w:hideMark/>
          </w:tcPr>
          <w:p w14:paraId="6CA8FECF" w14:textId="77777777" w:rsidR="00D85D67" w:rsidRPr="00D85D67" w:rsidRDefault="00D85D67" w:rsidP="007B6890">
            <w:pPr>
              <w:spacing w:before="240"/>
              <w:jc w:val="center"/>
              <w:rPr>
                <w:b/>
                <w:bCs/>
                <w:noProof/>
                <w:sz w:val="16"/>
                <w:szCs w:val="16"/>
              </w:rPr>
            </w:pPr>
          </w:p>
        </w:tc>
      </w:tr>
      <w:tr w:rsidR="007C2609" w:rsidRPr="00D85D67" w14:paraId="003F1228" w14:textId="77777777" w:rsidTr="0019179E">
        <w:trPr>
          <w:trHeight w:val="945"/>
        </w:trPr>
        <w:tc>
          <w:tcPr>
            <w:tcW w:w="988" w:type="dxa"/>
            <w:vMerge/>
            <w:hideMark/>
          </w:tcPr>
          <w:p w14:paraId="17A91034" w14:textId="77777777" w:rsidR="00D85D67" w:rsidRPr="00D85D67" w:rsidRDefault="00D85D67" w:rsidP="007B6890">
            <w:pPr>
              <w:spacing w:before="240"/>
              <w:rPr>
                <w:noProof/>
                <w:sz w:val="16"/>
                <w:szCs w:val="16"/>
              </w:rPr>
            </w:pPr>
          </w:p>
        </w:tc>
        <w:tc>
          <w:tcPr>
            <w:tcW w:w="850" w:type="dxa"/>
            <w:vMerge/>
            <w:hideMark/>
          </w:tcPr>
          <w:p w14:paraId="4BDF612C" w14:textId="77777777" w:rsidR="00D85D67" w:rsidRPr="00D85D67" w:rsidRDefault="00D85D67" w:rsidP="007B6890">
            <w:pPr>
              <w:spacing w:before="240"/>
              <w:rPr>
                <w:b/>
                <w:bCs/>
                <w:noProof/>
                <w:sz w:val="16"/>
                <w:szCs w:val="16"/>
              </w:rPr>
            </w:pPr>
          </w:p>
        </w:tc>
        <w:tc>
          <w:tcPr>
            <w:tcW w:w="851" w:type="dxa"/>
            <w:hideMark/>
          </w:tcPr>
          <w:p w14:paraId="539FBD5C" w14:textId="77777777" w:rsidR="00D85D67" w:rsidRPr="00D85D67" w:rsidRDefault="00D85D67" w:rsidP="007B6890">
            <w:pPr>
              <w:spacing w:before="240"/>
              <w:rPr>
                <w:noProof/>
                <w:sz w:val="16"/>
                <w:szCs w:val="16"/>
              </w:rPr>
            </w:pPr>
            <w:r w:rsidRPr="00D85D67">
              <w:rPr>
                <w:noProof/>
                <w:sz w:val="16"/>
                <w:szCs w:val="16"/>
              </w:rPr>
              <w:t xml:space="preserve">Di cui:   300 op. g. AII, F1 </w:t>
            </w:r>
          </w:p>
        </w:tc>
        <w:tc>
          <w:tcPr>
            <w:tcW w:w="850" w:type="dxa"/>
            <w:noWrap/>
            <w:hideMark/>
          </w:tcPr>
          <w:p w14:paraId="32304D3C" w14:textId="77777777" w:rsidR="00D85D67" w:rsidRPr="00D85D67" w:rsidRDefault="00D85D67" w:rsidP="007B6890">
            <w:pPr>
              <w:spacing w:before="240"/>
              <w:rPr>
                <w:noProof/>
                <w:sz w:val="16"/>
                <w:szCs w:val="16"/>
              </w:rPr>
            </w:pPr>
            <w:r w:rsidRPr="00D85D67">
              <w:rPr>
                <w:noProof/>
                <w:sz w:val="16"/>
                <w:szCs w:val="16"/>
              </w:rPr>
              <w:t> 300</w:t>
            </w:r>
          </w:p>
        </w:tc>
        <w:tc>
          <w:tcPr>
            <w:tcW w:w="992" w:type="dxa"/>
            <w:hideMark/>
          </w:tcPr>
          <w:p w14:paraId="020FD656" w14:textId="77777777" w:rsidR="00D85D67" w:rsidRPr="00D85D67" w:rsidRDefault="00D85D67" w:rsidP="007B6890">
            <w:pPr>
              <w:spacing w:before="240"/>
              <w:rPr>
                <w:noProof/>
                <w:sz w:val="16"/>
                <w:szCs w:val="16"/>
              </w:rPr>
            </w:pPr>
            <w:r w:rsidRPr="00D85D67">
              <w:rPr>
                <w:noProof/>
                <w:sz w:val="16"/>
                <w:szCs w:val="16"/>
              </w:rPr>
              <w:t xml:space="preserve">Di cui:                      300 op. g. AII, F1 </w:t>
            </w:r>
          </w:p>
        </w:tc>
        <w:tc>
          <w:tcPr>
            <w:tcW w:w="993" w:type="dxa"/>
            <w:hideMark/>
          </w:tcPr>
          <w:p w14:paraId="349E450F" w14:textId="77777777" w:rsidR="00D85D67" w:rsidRPr="00D85D67" w:rsidRDefault="00D85D67" w:rsidP="007B6890">
            <w:pPr>
              <w:spacing w:before="240"/>
              <w:jc w:val="center"/>
              <w:rPr>
                <w:noProof/>
                <w:sz w:val="16"/>
                <w:szCs w:val="16"/>
              </w:rPr>
            </w:pPr>
            <w:r w:rsidRPr="00D85D67">
              <w:rPr>
                <w:noProof/>
                <w:sz w:val="16"/>
                <w:szCs w:val="16"/>
              </w:rPr>
              <w:t>0</w:t>
            </w:r>
          </w:p>
        </w:tc>
        <w:tc>
          <w:tcPr>
            <w:tcW w:w="992" w:type="dxa"/>
            <w:noWrap/>
            <w:hideMark/>
          </w:tcPr>
          <w:p w14:paraId="36CC238C" w14:textId="77777777" w:rsidR="00D85D67" w:rsidRPr="00D85D67" w:rsidRDefault="00D85D67" w:rsidP="007B6890">
            <w:pPr>
              <w:spacing w:before="240"/>
              <w:jc w:val="center"/>
              <w:rPr>
                <w:noProof/>
                <w:sz w:val="16"/>
                <w:szCs w:val="16"/>
              </w:rPr>
            </w:pPr>
            <w:r w:rsidRPr="00D85D67">
              <w:rPr>
                <w:noProof/>
                <w:sz w:val="16"/>
                <w:szCs w:val="16"/>
              </w:rPr>
              <w:t>33888,87</w:t>
            </w:r>
          </w:p>
        </w:tc>
        <w:tc>
          <w:tcPr>
            <w:tcW w:w="1134" w:type="dxa"/>
            <w:vMerge/>
            <w:hideMark/>
          </w:tcPr>
          <w:p w14:paraId="507C8D32" w14:textId="77777777" w:rsidR="00D85D67" w:rsidRPr="00D85D67" w:rsidRDefault="00D85D67" w:rsidP="007B6890">
            <w:pPr>
              <w:spacing w:before="240"/>
              <w:jc w:val="center"/>
              <w:rPr>
                <w:noProof/>
                <w:sz w:val="16"/>
                <w:szCs w:val="16"/>
              </w:rPr>
            </w:pPr>
          </w:p>
        </w:tc>
        <w:tc>
          <w:tcPr>
            <w:tcW w:w="992" w:type="dxa"/>
            <w:noWrap/>
            <w:hideMark/>
          </w:tcPr>
          <w:p w14:paraId="5541A11D" w14:textId="77777777" w:rsidR="00D85D67" w:rsidRPr="00D85D67" w:rsidRDefault="00D85D67" w:rsidP="007B6890">
            <w:pPr>
              <w:spacing w:before="240"/>
              <w:jc w:val="center"/>
              <w:rPr>
                <w:noProof/>
                <w:sz w:val="16"/>
                <w:szCs w:val="16"/>
              </w:rPr>
            </w:pPr>
            <w:r w:rsidRPr="00D85D67">
              <w:rPr>
                <w:noProof/>
                <w:sz w:val="16"/>
                <w:szCs w:val="16"/>
              </w:rPr>
              <w:t>10166661,00</w:t>
            </w:r>
          </w:p>
        </w:tc>
        <w:tc>
          <w:tcPr>
            <w:tcW w:w="1276" w:type="dxa"/>
            <w:vMerge/>
            <w:hideMark/>
          </w:tcPr>
          <w:p w14:paraId="51CEA93B" w14:textId="77777777" w:rsidR="00D85D67" w:rsidRPr="00D85D67" w:rsidRDefault="00D85D67" w:rsidP="007B6890">
            <w:pPr>
              <w:spacing w:before="240"/>
              <w:jc w:val="center"/>
              <w:rPr>
                <w:b/>
                <w:bCs/>
                <w:noProof/>
                <w:sz w:val="16"/>
                <w:szCs w:val="16"/>
              </w:rPr>
            </w:pPr>
          </w:p>
        </w:tc>
      </w:tr>
      <w:tr w:rsidR="007C2609" w:rsidRPr="00D85D67" w14:paraId="2546AFFC" w14:textId="77777777" w:rsidTr="0019179E">
        <w:trPr>
          <w:trHeight w:val="600"/>
        </w:trPr>
        <w:tc>
          <w:tcPr>
            <w:tcW w:w="988" w:type="dxa"/>
            <w:hideMark/>
          </w:tcPr>
          <w:p w14:paraId="0EA83438" w14:textId="77777777" w:rsidR="00D85D67" w:rsidRPr="00D85D67" w:rsidRDefault="00D85D67" w:rsidP="007B6890">
            <w:pPr>
              <w:spacing w:before="240"/>
              <w:rPr>
                <w:b/>
                <w:bCs/>
                <w:noProof/>
                <w:sz w:val="16"/>
                <w:szCs w:val="16"/>
              </w:rPr>
            </w:pPr>
            <w:r w:rsidRPr="00D85D67">
              <w:rPr>
                <w:b/>
                <w:bCs/>
                <w:noProof/>
                <w:sz w:val="16"/>
                <w:szCs w:val="16"/>
              </w:rPr>
              <w:t>Area II F1             (P.V art.22, co 15 dlgs 7572017)</w:t>
            </w:r>
          </w:p>
        </w:tc>
        <w:tc>
          <w:tcPr>
            <w:tcW w:w="850" w:type="dxa"/>
            <w:hideMark/>
          </w:tcPr>
          <w:p w14:paraId="65E7F7D9" w14:textId="77777777" w:rsidR="00D85D67" w:rsidRPr="00D85D67" w:rsidRDefault="00D85D67" w:rsidP="007B6890">
            <w:pPr>
              <w:spacing w:before="240"/>
              <w:rPr>
                <w:noProof/>
                <w:sz w:val="16"/>
                <w:szCs w:val="16"/>
              </w:rPr>
            </w:pPr>
            <w:r w:rsidRPr="00D85D67">
              <w:rPr>
                <w:noProof/>
                <w:sz w:val="16"/>
                <w:szCs w:val="16"/>
              </w:rPr>
              <w:t xml:space="preserve">              300</w:t>
            </w:r>
          </w:p>
        </w:tc>
        <w:tc>
          <w:tcPr>
            <w:tcW w:w="851" w:type="dxa"/>
            <w:hideMark/>
          </w:tcPr>
          <w:p w14:paraId="0F1C2E30" w14:textId="77777777" w:rsidR="00D85D67" w:rsidRPr="00D85D67" w:rsidRDefault="00D85D67" w:rsidP="007B6890">
            <w:pPr>
              <w:spacing w:before="240"/>
              <w:rPr>
                <w:noProof/>
                <w:sz w:val="16"/>
                <w:szCs w:val="16"/>
              </w:rPr>
            </w:pPr>
            <w:r w:rsidRPr="00D85D67">
              <w:rPr>
                <w:noProof/>
                <w:sz w:val="16"/>
                <w:szCs w:val="16"/>
              </w:rPr>
              <w:t> </w:t>
            </w:r>
          </w:p>
        </w:tc>
        <w:tc>
          <w:tcPr>
            <w:tcW w:w="850" w:type="dxa"/>
            <w:hideMark/>
          </w:tcPr>
          <w:p w14:paraId="472491C6" w14:textId="77777777" w:rsidR="00D85D67" w:rsidRPr="00D85D67" w:rsidRDefault="00D85D67" w:rsidP="007B6890">
            <w:pPr>
              <w:spacing w:before="240"/>
              <w:rPr>
                <w:noProof/>
                <w:sz w:val="16"/>
                <w:szCs w:val="16"/>
              </w:rPr>
            </w:pPr>
            <w:r w:rsidRPr="00D85D67">
              <w:rPr>
                <w:noProof/>
                <w:sz w:val="16"/>
                <w:szCs w:val="16"/>
              </w:rPr>
              <w:t> 300</w:t>
            </w:r>
          </w:p>
        </w:tc>
        <w:tc>
          <w:tcPr>
            <w:tcW w:w="992" w:type="dxa"/>
            <w:hideMark/>
          </w:tcPr>
          <w:p w14:paraId="60F92475" w14:textId="77777777" w:rsidR="00D85D67" w:rsidRPr="00D85D67" w:rsidRDefault="00D85D67" w:rsidP="007B6890">
            <w:pPr>
              <w:spacing w:before="240"/>
              <w:rPr>
                <w:noProof/>
                <w:sz w:val="16"/>
                <w:szCs w:val="16"/>
              </w:rPr>
            </w:pPr>
            <w:r w:rsidRPr="00D85D67">
              <w:rPr>
                <w:noProof/>
                <w:sz w:val="16"/>
                <w:szCs w:val="16"/>
              </w:rPr>
              <w:t> </w:t>
            </w:r>
          </w:p>
        </w:tc>
        <w:tc>
          <w:tcPr>
            <w:tcW w:w="993" w:type="dxa"/>
            <w:hideMark/>
          </w:tcPr>
          <w:p w14:paraId="50F879F0" w14:textId="77777777" w:rsidR="00D85D67" w:rsidRPr="00D85D67" w:rsidRDefault="00D85D67" w:rsidP="007B6890">
            <w:pPr>
              <w:spacing w:before="240"/>
              <w:jc w:val="center"/>
              <w:rPr>
                <w:noProof/>
                <w:sz w:val="16"/>
                <w:szCs w:val="16"/>
              </w:rPr>
            </w:pPr>
            <w:r w:rsidRPr="00D85D67">
              <w:rPr>
                <w:noProof/>
                <w:sz w:val="16"/>
                <w:szCs w:val="16"/>
              </w:rPr>
              <w:t>0</w:t>
            </w:r>
          </w:p>
        </w:tc>
        <w:tc>
          <w:tcPr>
            <w:tcW w:w="992" w:type="dxa"/>
            <w:noWrap/>
            <w:hideMark/>
          </w:tcPr>
          <w:p w14:paraId="676AD96E" w14:textId="77777777" w:rsidR="00D85D67" w:rsidRPr="00D85D67" w:rsidRDefault="00D85D67" w:rsidP="007B6890">
            <w:pPr>
              <w:spacing w:before="240"/>
              <w:jc w:val="center"/>
              <w:rPr>
                <w:noProof/>
                <w:sz w:val="16"/>
                <w:szCs w:val="16"/>
              </w:rPr>
            </w:pPr>
            <w:r w:rsidRPr="00D85D67">
              <w:rPr>
                <w:noProof/>
                <w:sz w:val="16"/>
                <w:szCs w:val="16"/>
              </w:rPr>
              <w:t>33888,87</w:t>
            </w:r>
          </w:p>
        </w:tc>
        <w:tc>
          <w:tcPr>
            <w:tcW w:w="1134" w:type="dxa"/>
            <w:noWrap/>
            <w:hideMark/>
          </w:tcPr>
          <w:p w14:paraId="09244AB9" w14:textId="77777777" w:rsidR="00D85D67" w:rsidRPr="00D85D67" w:rsidRDefault="00D85D67" w:rsidP="007B6890">
            <w:pPr>
              <w:spacing w:before="240"/>
              <w:jc w:val="center"/>
              <w:rPr>
                <w:noProof/>
                <w:sz w:val="16"/>
                <w:szCs w:val="16"/>
              </w:rPr>
            </w:pPr>
            <w:r w:rsidRPr="00D85D67">
              <w:rPr>
                <w:noProof/>
                <w:sz w:val="16"/>
                <w:szCs w:val="16"/>
              </w:rPr>
              <w:t>429816,00</w:t>
            </w:r>
          </w:p>
        </w:tc>
        <w:tc>
          <w:tcPr>
            <w:tcW w:w="992" w:type="dxa"/>
            <w:noWrap/>
            <w:hideMark/>
          </w:tcPr>
          <w:p w14:paraId="5053550D" w14:textId="77777777" w:rsidR="00D85D67" w:rsidRPr="00D85D67" w:rsidRDefault="00D85D67" w:rsidP="007B6890">
            <w:pPr>
              <w:spacing w:before="240"/>
              <w:jc w:val="center"/>
              <w:rPr>
                <w:noProof/>
                <w:sz w:val="16"/>
                <w:szCs w:val="16"/>
              </w:rPr>
            </w:pPr>
            <w:r w:rsidRPr="00D85D67">
              <w:rPr>
                <w:noProof/>
                <w:sz w:val="16"/>
                <w:szCs w:val="16"/>
              </w:rPr>
              <w:t>429816,00</w:t>
            </w:r>
          </w:p>
        </w:tc>
        <w:tc>
          <w:tcPr>
            <w:tcW w:w="1276" w:type="dxa"/>
            <w:hideMark/>
          </w:tcPr>
          <w:p w14:paraId="27F2B641" w14:textId="77777777" w:rsidR="00D85D67" w:rsidRPr="00D85D67" w:rsidRDefault="00D85D67" w:rsidP="007B6890">
            <w:pPr>
              <w:spacing w:before="240"/>
              <w:jc w:val="center"/>
              <w:rPr>
                <w:i/>
                <w:iCs/>
                <w:noProof/>
                <w:sz w:val="16"/>
                <w:szCs w:val="16"/>
              </w:rPr>
            </w:pPr>
            <w:r w:rsidRPr="00D85D67">
              <w:rPr>
                <w:i/>
                <w:iCs/>
                <w:noProof/>
                <w:sz w:val="16"/>
                <w:szCs w:val="16"/>
              </w:rPr>
              <w:t>0,00</w:t>
            </w:r>
          </w:p>
        </w:tc>
      </w:tr>
      <w:tr w:rsidR="007C2609" w:rsidRPr="00D85D67" w14:paraId="3ED03FBE" w14:textId="77777777" w:rsidTr="0019179E">
        <w:trPr>
          <w:trHeight w:val="600"/>
        </w:trPr>
        <w:tc>
          <w:tcPr>
            <w:tcW w:w="988" w:type="dxa"/>
          </w:tcPr>
          <w:p w14:paraId="23DA1E41" w14:textId="13E65988" w:rsidR="00D85D67" w:rsidRPr="005B2099" w:rsidRDefault="005B2099" w:rsidP="007B6890">
            <w:pPr>
              <w:spacing w:before="240"/>
              <w:rPr>
                <w:b/>
                <w:bCs/>
                <w:i/>
                <w:iCs/>
                <w:noProof/>
                <w:sz w:val="16"/>
                <w:szCs w:val="16"/>
              </w:rPr>
            </w:pPr>
            <w:r w:rsidRPr="005B2099">
              <w:rPr>
                <w:b/>
                <w:bCs/>
                <w:i/>
                <w:iCs/>
                <w:noProof/>
                <w:sz w:val="16"/>
                <w:szCs w:val="16"/>
              </w:rPr>
              <w:t>Riammissioni in servizio e part-time area II e III</w:t>
            </w:r>
          </w:p>
        </w:tc>
        <w:tc>
          <w:tcPr>
            <w:tcW w:w="850" w:type="dxa"/>
          </w:tcPr>
          <w:p w14:paraId="01C776F0" w14:textId="77777777" w:rsidR="00D85D67" w:rsidRPr="00D85D67" w:rsidRDefault="00D85D67" w:rsidP="007B6890">
            <w:pPr>
              <w:spacing w:before="240"/>
              <w:rPr>
                <w:noProof/>
                <w:sz w:val="16"/>
                <w:szCs w:val="16"/>
              </w:rPr>
            </w:pPr>
            <w:r w:rsidRPr="00D85D67">
              <w:rPr>
                <w:noProof/>
                <w:sz w:val="16"/>
                <w:szCs w:val="16"/>
              </w:rPr>
              <w:t>COMPLETATE</w:t>
            </w:r>
          </w:p>
        </w:tc>
        <w:tc>
          <w:tcPr>
            <w:tcW w:w="851" w:type="dxa"/>
          </w:tcPr>
          <w:p w14:paraId="5C2A8810" w14:textId="77777777" w:rsidR="00D85D67" w:rsidRPr="00D85D67" w:rsidRDefault="00D85D67" w:rsidP="007B6890">
            <w:pPr>
              <w:spacing w:before="240"/>
              <w:rPr>
                <w:noProof/>
                <w:sz w:val="16"/>
                <w:szCs w:val="16"/>
              </w:rPr>
            </w:pPr>
          </w:p>
        </w:tc>
        <w:tc>
          <w:tcPr>
            <w:tcW w:w="850" w:type="dxa"/>
          </w:tcPr>
          <w:p w14:paraId="66B2B477" w14:textId="77777777" w:rsidR="00D85D67" w:rsidRPr="00D85D67" w:rsidRDefault="00D85D67" w:rsidP="007B6890">
            <w:pPr>
              <w:spacing w:before="240"/>
              <w:rPr>
                <w:noProof/>
                <w:sz w:val="16"/>
                <w:szCs w:val="16"/>
              </w:rPr>
            </w:pPr>
          </w:p>
        </w:tc>
        <w:tc>
          <w:tcPr>
            <w:tcW w:w="992" w:type="dxa"/>
          </w:tcPr>
          <w:p w14:paraId="70C2243A" w14:textId="77777777" w:rsidR="00D85D67" w:rsidRPr="00D85D67" w:rsidRDefault="00D85D67" w:rsidP="007B6890">
            <w:pPr>
              <w:spacing w:before="240"/>
              <w:rPr>
                <w:noProof/>
                <w:sz w:val="16"/>
                <w:szCs w:val="16"/>
              </w:rPr>
            </w:pPr>
          </w:p>
        </w:tc>
        <w:tc>
          <w:tcPr>
            <w:tcW w:w="993" w:type="dxa"/>
          </w:tcPr>
          <w:p w14:paraId="62F4AD98" w14:textId="77777777" w:rsidR="00D85D67" w:rsidRPr="00D85D67" w:rsidRDefault="00D85D67" w:rsidP="007B6890">
            <w:pPr>
              <w:spacing w:before="240"/>
              <w:jc w:val="center"/>
              <w:rPr>
                <w:noProof/>
                <w:sz w:val="16"/>
                <w:szCs w:val="16"/>
              </w:rPr>
            </w:pPr>
          </w:p>
        </w:tc>
        <w:tc>
          <w:tcPr>
            <w:tcW w:w="992" w:type="dxa"/>
            <w:noWrap/>
          </w:tcPr>
          <w:p w14:paraId="5FB4890B" w14:textId="77777777" w:rsidR="00D85D67" w:rsidRPr="00D85D67" w:rsidRDefault="00D85D67" w:rsidP="007B6890">
            <w:pPr>
              <w:spacing w:before="240"/>
              <w:jc w:val="center"/>
              <w:rPr>
                <w:noProof/>
                <w:sz w:val="16"/>
                <w:szCs w:val="16"/>
              </w:rPr>
            </w:pPr>
          </w:p>
        </w:tc>
        <w:tc>
          <w:tcPr>
            <w:tcW w:w="1134" w:type="dxa"/>
            <w:noWrap/>
          </w:tcPr>
          <w:p w14:paraId="2BFA4942" w14:textId="77777777" w:rsidR="00D85D67" w:rsidRPr="00D85D67" w:rsidRDefault="00D85D67" w:rsidP="007B6890">
            <w:pPr>
              <w:spacing w:before="240"/>
              <w:jc w:val="center"/>
              <w:rPr>
                <w:noProof/>
                <w:sz w:val="16"/>
                <w:szCs w:val="16"/>
              </w:rPr>
            </w:pPr>
          </w:p>
        </w:tc>
        <w:tc>
          <w:tcPr>
            <w:tcW w:w="992" w:type="dxa"/>
            <w:noWrap/>
          </w:tcPr>
          <w:p w14:paraId="3BD92FC9" w14:textId="77777777" w:rsidR="00D85D67" w:rsidRPr="00D85D67" w:rsidRDefault="00D85D67" w:rsidP="007B6890">
            <w:pPr>
              <w:spacing w:before="240"/>
              <w:jc w:val="center"/>
              <w:rPr>
                <w:noProof/>
                <w:sz w:val="16"/>
                <w:szCs w:val="16"/>
              </w:rPr>
            </w:pPr>
          </w:p>
        </w:tc>
        <w:tc>
          <w:tcPr>
            <w:tcW w:w="1276" w:type="dxa"/>
          </w:tcPr>
          <w:p w14:paraId="160AFE73" w14:textId="77777777" w:rsidR="00D85D67" w:rsidRPr="00D85D67" w:rsidRDefault="00D85D67" w:rsidP="007B6890">
            <w:pPr>
              <w:spacing w:before="240"/>
              <w:jc w:val="center"/>
              <w:rPr>
                <w:i/>
                <w:iCs/>
                <w:noProof/>
                <w:sz w:val="16"/>
                <w:szCs w:val="16"/>
              </w:rPr>
            </w:pPr>
            <w:r w:rsidRPr="00D85D67">
              <w:rPr>
                <w:i/>
                <w:iCs/>
                <w:noProof/>
                <w:sz w:val="16"/>
                <w:szCs w:val="16"/>
              </w:rPr>
              <w:t>0,00</w:t>
            </w:r>
          </w:p>
        </w:tc>
      </w:tr>
      <w:tr w:rsidR="007C2609" w:rsidRPr="00A966A1" w14:paraId="35A48151" w14:textId="77777777" w:rsidTr="0019179E">
        <w:trPr>
          <w:trHeight w:val="780"/>
        </w:trPr>
        <w:tc>
          <w:tcPr>
            <w:tcW w:w="988" w:type="dxa"/>
          </w:tcPr>
          <w:p w14:paraId="597AE6D5" w14:textId="77777777" w:rsidR="005B2099" w:rsidRPr="00A966A1" w:rsidRDefault="005B2099" w:rsidP="005B2099">
            <w:pPr>
              <w:spacing w:before="240"/>
              <w:contextualSpacing/>
              <w:rPr>
                <w:b/>
                <w:bCs/>
                <w:noProof/>
                <w:sz w:val="16"/>
                <w:szCs w:val="16"/>
              </w:rPr>
            </w:pPr>
            <w:bookmarkStart w:id="29" w:name="_Hlk177542092"/>
            <w:r w:rsidRPr="00A966A1">
              <w:rPr>
                <w:b/>
                <w:bCs/>
                <w:noProof/>
                <w:sz w:val="16"/>
                <w:szCs w:val="16"/>
              </w:rPr>
              <w:t>Dispon.ta’</w:t>
            </w:r>
          </w:p>
          <w:p w14:paraId="562A3E2E" w14:textId="04F639F4" w:rsidR="00D85D67" w:rsidRPr="00A966A1" w:rsidRDefault="005B2099" w:rsidP="005B2099">
            <w:pPr>
              <w:spacing w:before="240"/>
              <w:contextualSpacing/>
              <w:rPr>
                <w:b/>
                <w:bCs/>
                <w:noProof/>
                <w:sz w:val="16"/>
                <w:szCs w:val="16"/>
              </w:rPr>
            </w:pPr>
            <w:r w:rsidRPr="00A966A1">
              <w:rPr>
                <w:b/>
                <w:bCs/>
                <w:noProof/>
                <w:sz w:val="16"/>
                <w:szCs w:val="16"/>
              </w:rPr>
              <w:t>residua da DPCM a seguito di impegno program.to</w:t>
            </w:r>
          </w:p>
        </w:tc>
        <w:tc>
          <w:tcPr>
            <w:tcW w:w="850" w:type="dxa"/>
          </w:tcPr>
          <w:p w14:paraId="2DA0429A" w14:textId="77777777" w:rsidR="00D85D67" w:rsidRPr="00A966A1" w:rsidRDefault="00D85D67" w:rsidP="007B6890">
            <w:pPr>
              <w:spacing w:before="240"/>
              <w:rPr>
                <w:noProof/>
                <w:sz w:val="16"/>
                <w:szCs w:val="16"/>
              </w:rPr>
            </w:pPr>
          </w:p>
        </w:tc>
        <w:tc>
          <w:tcPr>
            <w:tcW w:w="851" w:type="dxa"/>
            <w:noWrap/>
          </w:tcPr>
          <w:p w14:paraId="7827EA41" w14:textId="77777777" w:rsidR="00D85D67" w:rsidRPr="00A966A1" w:rsidRDefault="00D85D67" w:rsidP="007B6890">
            <w:pPr>
              <w:spacing w:before="240"/>
              <w:rPr>
                <w:noProof/>
                <w:sz w:val="16"/>
                <w:szCs w:val="16"/>
              </w:rPr>
            </w:pPr>
          </w:p>
        </w:tc>
        <w:tc>
          <w:tcPr>
            <w:tcW w:w="850" w:type="dxa"/>
            <w:noWrap/>
          </w:tcPr>
          <w:p w14:paraId="2E52B76D" w14:textId="77777777" w:rsidR="00D85D67" w:rsidRPr="00A966A1" w:rsidRDefault="00D85D67" w:rsidP="007B6890">
            <w:pPr>
              <w:spacing w:before="240"/>
              <w:rPr>
                <w:noProof/>
                <w:sz w:val="16"/>
                <w:szCs w:val="16"/>
              </w:rPr>
            </w:pPr>
          </w:p>
        </w:tc>
        <w:tc>
          <w:tcPr>
            <w:tcW w:w="992" w:type="dxa"/>
            <w:noWrap/>
          </w:tcPr>
          <w:p w14:paraId="36539528" w14:textId="77777777" w:rsidR="00D85D67" w:rsidRPr="00A966A1" w:rsidRDefault="00D85D67" w:rsidP="007B6890">
            <w:pPr>
              <w:spacing w:before="240"/>
              <w:rPr>
                <w:noProof/>
                <w:sz w:val="16"/>
                <w:szCs w:val="16"/>
              </w:rPr>
            </w:pPr>
          </w:p>
        </w:tc>
        <w:tc>
          <w:tcPr>
            <w:tcW w:w="993" w:type="dxa"/>
            <w:noWrap/>
          </w:tcPr>
          <w:p w14:paraId="3F8E0117" w14:textId="77777777" w:rsidR="00D85D67" w:rsidRPr="00A966A1" w:rsidRDefault="00D85D67" w:rsidP="007B6890">
            <w:pPr>
              <w:spacing w:before="240"/>
              <w:jc w:val="center"/>
              <w:rPr>
                <w:noProof/>
                <w:sz w:val="16"/>
                <w:szCs w:val="16"/>
              </w:rPr>
            </w:pPr>
          </w:p>
        </w:tc>
        <w:tc>
          <w:tcPr>
            <w:tcW w:w="992" w:type="dxa"/>
            <w:noWrap/>
          </w:tcPr>
          <w:p w14:paraId="45CC95DD" w14:textId="77777777" w:rsidR="00D85D67" w:rsidRPr="00A966A1" w:rsidRDefault="00D85D67" w:rsidP="007B6890">
            <w:pPr>
              <w:spacing w:before="240"/>
              <w:jc w:val="center"/>
              <w:rPr>
                <w:noProof/>
                <w:sz w:val="16"/>
                <w:szCs w:val="16"/>
              </w:rPr>
            </w:pPr>
          </w:p>
        </w:tc>
        <w:tc>
          <w:tcPr>
            <w:tcW w:w="1134" w:type="dxa"/>
            <w:noWrap/>
          </w:tcPr>
          <w:p w14:paraId="549E1633" w14:textId="77777777" w:rsidR="00D85D67" w:rsidRPr="00A966A1" w:rsidRDefault="00D85D67" w:rsidP="007B6890">
            <w:pPr>
              <w:spacing w:before="240"/>
              <w:jc w:val="center"/>
              <w:rPr>
                <w:b/>
                <w:bCs/>
                <w:noProof/>
                <w:sz w:val="16"/>
                <w:szCs w:val="16"/>
              </w:rPr>
            </w:pPr>
          </w:p>
        </w:tc>
        <w:tc>
          <w:tcPr>
            <w:tcW w:w="992" w:type="dxa"/>
            <w:noWrap/>
          </w:tcPr>
          <w:p w14:paraId="4FC69757" w14:textId="77777777" w:rsidR="00D85D67" w:rsidRPr="00A966A1" w:rsidRDefault="00D85D67" w:rsidP="007B6890">
            <w:pPr>
              <w:spacing w:before="240"/>
              <w:jc w:val="center"/>
              <w:rPr>
                <w:b/>
                <w:bCs/>
                <w:noProof/>
                <w:sz w:val="16"/>
                <w:szCs w:val="16"/>
              </w:rPr>
            </w:pPr>
          </w:p>
        </w:tc>
        <w:tc>
          <w:tcPr>
            <w:tcW w:w="1276" w:type="dxa"/>
            <w:noWrap/>
          </w:tcPr>
          <w:p w14:paraId="10A8C544" w14:textId="77777777" w:rsidR="00D85D67" w:rsidRPr="00A966A1" w:rsidRDefault="00D85D67" w:rsidP="007B6890">
            <w:pPr>
              <w:spacing w:before="240"/>
              <w:jc w:val="center"/>
              <w:rPr>
                <w:b/>
                <w:bCs/>
                <w:noProof/>
                <w:sz w:val="16"/>
                <w:szCs w:val="16"/>
              </w:rPr>
            </w:pPr>
            <w:r w:rsidRPr="00A966A1">
              <w:rPr>
                <w:b/>
                <w:bCs/>
                <w:noProof/>
                <w:sz w:val="16"/>
                <w:szCs w:val="16"/>
              </w:rPr>
              <w:t>1.393.276,69</w:t>
            </w:r>
          </w:p>
        </w:tc>
      </w:tr>
      <w:bookmarkEnd w:id="29"/>
      <w:tr w:rsidR="007C2609" w:rsidRPr="00D85D67" w14:paraId="71DAF9DC" w14:textId="77777777" w:rsidTr="0019179E">
        <w:trPr>
          <w:trHeight w:val="780"/>
        </w:trPr>
        <w:tc>
          <w:tcPr>
            <w:tcW w:w="988" w:type="dxa"/>
            <w:shd w:val="clear" w:color="auto" w:fill="FFF2CC" w:themeFill="accent4" w:themeFillTint="33"/>
            <w:hideMark/>
          </w:tcPr>
          <w:p w14:paraId="0301E270" w14:textId="77777777" w:rsidR="00D85D67" w:rsidRPr="00A966A1" w:rsidRDefault="00D85D67" w:rsidP="007B6890">
            <w:pPr>
              <w:spacing w:before="240"/>
              <w:rPr>
                <w:b/>
                <w:bCs/>
                <w:noProof/>
                <w:sz w:val="16"/>
                <w:szCs w:val="16"/>
              </w:rPr>
            </w:pPr>
            <w:r w:rsidRPr="00A966A1">
              <w:rPr>
                <w:b/>
                <w:bCs/>
                <w:noProof/>
                <w:sz w:val="16"/>
                <w:szCs w:val="16"/>
              </w:rPr>
              <w:t>SOMMA RESIDUA DA RIACCREDITARE</w:t>
            </w:r>
          </w:p>
        </w:tc>
        <w:tc>
          <w:tcPr>
            <w:tcW w:w="850" w:type="dxa"/>
            <w:shd w:val="clear" w:color="auto" w:fill="FFF2CC" w:themeFill="accent4" w:themeFillTint="33"/>
            <w:hideMark/>
          </w:tcPr>
          <w:p w14:paraId="7A588646" w14:textId="77777777" w:rsidR="00D85D67" w:rsidRPr="00A966A1" w:rsidRDefault="00D85D67" w:rsidP="007B6890">
            <w:pPr>
              <w:spacing w:before="240"/>
              <w:rPr>
                <w:noProof/>
                <w:sz w:val="16"/>
                <w:szCs w:val="16"/>
              </w:rPr>
            </w:pPr>
            <w:r w:rsidRPr="00A966A1">
              <w:rPr>
                <w:noProof/>
                <w:sz w:val="16"/>
                <w:szCs w:val="16"/>
              </w:rPr>
              <w:t> </w:t>
            </w:r>
          </w:p>
        </w:tc>
        <w:tc>
          <w:tcPr>
            <w:tcW w:w="851" w:type="dxa"/>
            <w:shd w:val="clear" w:color="auto" w:fill="FFF2CC" w:themeFill="accent4" w:themeFillTint="33"/>
            <w:noWrap/>
            <w:hideMark/>
          </w:tcPr>
          <w:p w14:paraId="3124365A" w14:textId="77777777" w:rsidR="00D85D67" w:rsidRPr="00A966A1" w:rsidRDefault="00D85D67" w:rsidP="007B6890">
            <w:pPr>
              <w:spacing w:before="240"/>
              <w:rPr>
                <w:noProof/>
                <w:sz w:val="16"/>
                <w:szCs w:val="16"/>
              </w:rPr>
            </w:pPr>
            <w:r w:rsidRPr="00A966A1">
              <w:rPr>
                <w:noProof/>
                <w:sz w:val="16"/>
                <w:szCs w:val="16"/>
              </w:rPr>
              <w:t> </w:t>
            </w:r>
          </w:p>
        </w:tc>
        <w:tc>
          <w:tcPr>
            <w:tcW w:w="850" w:type="dxa"/>
            <w:shd w:val="clear" w:color="auto" w:fill="FFF2CC" w:themeFill="accent4" w:themeFillTint="33"/>
            <w:noWrap/>
            <w:hideMark/>
          </w:tcPr>
          <w:p w14:paraId="5545DC1B" w14:textId="77777777" w:rsidR="00D85D67" w:rsidRPr="00A966A1" w:rsidRDefault="00D85D67" w:rsidP="007B6890">
            <w:pPr>
              <w:spacing w:before="240"/>
              <w:rPr>
                <w:noProof/>
                <w:sz w:val="16"/>
                <w:szCs w:val="16"/>
              </w:rPr>
            </w:pPr>
            <w:r w:rsidRPr="00A966A1">
              <w:rPr>
                <w:noProof/>
                <w:sz w:val="16"/>
                <w:szCs w:val="16"/>
              </w:rPr>
              <w:t> </w:t>
            </w:r>
          </w:p>
        </w:tc>
        <w:tc>
          <w:tcPr>
            <w:tcW w:w="992" w:type="dxa"/>
            <w:shd w:val="clear" w:color="auto" w:fill="FFF2CC" w:themeFill="accent4" w:themeFillTint="33"/>
            <w:noWrap/>
            <w:hideMark/>
          </w:tcPr>
          <w:p w14:paraId="7419E799" w14:textId="77777777" w:rsidR="00D85D67" w:rsidRPr="00A966A1" w:rsidRDefault="00D85D67" w:rsidP="007B6890">
            <w:pPr>
              <w:spacing w:before="240"/>
              <w:rPr>
                <w:noProof/>
                <w:sz w:val="16"/>
                <w:szCs w:val="16"/>
              </w:rPr>
            </w:pPr>
            <w:r w:rsidRPr="00A966A1">
              <w:rPr>
                <w:noProof/>
                <w:sz w:val="16"/>
                <w:szCs w:val="16"/>
              </w:rPr>
              <w:t> </w:t>
            </w:r>
          </w:p>
        </w:tc>
        <w:tc>
          <w:tcPr>
            <w:tcW w:w="993" w:type="dxa"/>
            <w:shd w:val="clear" w:color="auto" w:fill="FFF2CC" w:themeFill="accent4" w:themeFillTint="33"/>
            <w:noWrap/>
            <w:hideMark/>
          </w:tcPr>
          <w:p w14:paraId="20D6D916" w14:textId="77777777" w:rsidR="00D85D67" w:rsidRPr="00A966A1" w:rsidRDefault="00D85D67" w:rsidP="007B6890">
            <w:pPr>
              <w:spacing w:before="240"/>
              <w:jc w:val="center"/>
              <w:rPr>
                <w:noProof/>
                <w:sz w:val="16"/>
                <w:szCs w:val="16"/>
              </w:rPr>
            </w:pPr>
          </w:p>
        </w:tc>
        <w:tc>
          <w:tcPr>
            <w:tcW w:w="992" w:type="dxa"/>
            <w:shd w:val="clear" w:color="auto" w:fill="FFF2CC" w:themeFill="accent4" w:themeFillTint="33"/>
            <w:noWrap/>
            <w:hideMark/>
          </w:tcPr>
          <w:p w14:paraId="6D52E83F" w14:textId="77777777" w:rsidR="00D85D67" w:rsidRPr="00A966A1" w:rsidRDefault="00D85D67" w:rsidP="007B6890">
            <w:pPr>
              <w:spacing w:before="240"/>
              <w:jc w:val="center"/>
              <w:rPr>
                <w:noProof/>
                <w:sz w:val="16"/>
                <w:szCs w:val="16"/>
              </w:rPr>
            </w:pPr>
          </w:p>
        </w:tc>
        <w:tc>
          <w:tcPr>
            <w:tcW w:w="1134" w:type="dxa"/>
            <w:shd w:val="clear" w:color="auto" w:fill="FFF2CC" w:themeFill="accent4" w:themeFillTint="33"/>
            <w:noWrap/>
            <w:hideMark/>
          </w:tcPr>
          <w:p w14:paraId="20A4AF20" w14:textId="77777777" w:rsidR="00D85D67" w:rsidRPr="00A966A1" w:rsidRDefault="00D85D67" w:rsidP="007B6890">
            <w:pPr>
              <w:spacing w:before="240"/>
              <w:jc w:val="center"/>
              <w:rPr>
                <w:b/>
                <w:bCs/>
                <w:noProof/>
                <w:sz w:val="16"/>
                <w:szCs w:val="16"/>
              </w:rPr>
            </w:pPr>
            <w:r w:rsidRPr="00A966A1">
              <w:rPr>
                <w:b/>
                <w:bCs/>
                <w:noProof/>
                <w:sz w:val="16"/>
                <w:szCs w:val="16"/>
              </w:rPr>
              <w:t>58187072,40</w:t>
            </w:r>
          </w:p>
        </w:tc>
        <w:tc>
          <w:tcPr>
            <w:tcW w:w="992" w:type="dxa"/>
            <w:shd w:val="clear" w:color="auto" w:fill="FFF2CC" w:themeFill="accent4" w:themeFillTint="33"/>
            <w:noWrap/>
            <w:hideMark/>
          </w:tcPr>
          <w:p w14:paraId="68DF2A60" w14:textId="77777777" w:rsidR="00D85D67" w:rsidRPr="00A966A1" w:rsidRDefault="00D85D67" w:rsidP="007B6890">
            <w:pPr>
              <w:spacing w:before="240"/>
              <w:jc w:val="center"/>
              <w:rPr>
                <w:b/>
                <w:bCs/>
                <w:noProof/>
                <w:sz w:val="16"/>
                <w:szCs w:val="16"/>
              </w:rPr>
            </w:pPr>
            <w:r w:rsidRPr="00A966A1">
              <w:rPr>
                <w:b/>
                <w:bCs/>
                <w:noProof/>
                <w:sz w:val="16"/>
                <w:szCs w:val="16"/>
              </w:rPr>
              <w:t>37254750,08</w:t>
            </w:r>
          </w:p>
        </w:tc>
        <w:tc>
          <w:tcPr>
            <w:tcW w:w="1276" w:type="dxa"/>
            <w:shd w:val="clear" w:color="auto" w:fill="FFF2CC" w:themeFill="accent4" w:themeFillTint="33"/>
            <w:noWrap/>
            <w:hideMark/>
          </w:tcPr>
          <w:p w14:paraId="54699737" w14:textId="77777777" w:rsidR="00D85D67" w:rsidRPr="00A966A1" w:rsidRDefault="00D85D67" w:rsidP="007B6890">
            <w:pPr>
              <w:spacing w:before="240"/>
              <w:jc w:val="center"/>
              <w:rPr>
                <w:b/>
                <w:bCs/>
                <w:noProof/>
                <w:sz w:val="16"/>
                <w:szCs w:val="16"/>
              </w:rPr>
            </w:pPr>
            <w:r w:rsidRPr="00A966A1">
              <w:rPr>
                <w:b/>
                <w:bCs/>
                <w:noProof/>
                <w:sz w:val="16"/>
                <w:szCs w:val="16"/>
              </w:rPr>
              <w:t>21.896.037,57</w:t>
            </w:r>
          </w:p>
        </w:tc>
      </w:tr>
      <w:bookmarkEnd w:id="26"/>
    </w:tbl>
    <w:p w14:paraId="132C56CE" w14:textId="346AE3B6" w:rsidR="004001E9" w:rsidRDefault="004001E9" w:rsidP="00D85D67">
      <w:pPr>
        <w:spacing w:after="0" w:line="276" w:lineRule="auto"/>
        <w:jc w:val="both"/>
        <w:rPr>
          <w:rFonts w:ascii="Times New Roman" w:eastAsia="Calibri" w:hAnsi="Times New Roman" w:cs="Times New Roman"/>
          <w:color w:val="FF0000"/>
          <w:sz w:val="24"/>
          <w:szCs w:val="24"/>
        </w:rPr>
      </w:pPr>
    </w:p>
    <w:p w14:paraId="03AE9CCE" w14:textId="40BC9762" w:rsidR="00D85D67" w:rsidRDefault="00D85D67" w:rsidP="00D85D67">
      <w:pPr>
        <w:spacing w:after="0" w:line="276" w:lineRule="auto"/>
        <w:jc w:val="both"/>
        <w:rPr>
          <w:rFonts w:ascii="Times New Roman" w:eastAsia="Calibri" w:hAnsi="Times New Roman" w:cs="Times New Roman"/>
          <w:color w:val="FF0000"/>
          <w:sz w:val="24"/>
          <w:szCs w:val="24"/>
        </w:rPr>
      </w:pPr>
    </w:p>
    <w:p w14:paraId="2D1D0ACD" w14:textId="77777777" w:rsidR="0019179E" w:rsidRDefault="0019179E" w:rsidP="0019179E">
      <w:pPr>
        <w:spacing w:after="0" w:line="276" w:lineRule="auto"/>
        <w:ind w:firstLine="708"/>
        <w:jc w:val="center"/>
        <w:rPr>
          <w:rFonts w:ascii="Times New Roman" w:eastAsia="Calibri" w:hAnsi="Times New Roman" w:cs="Times New Roman"/>
          <w:b/>
          <w:bCs/>
          <w:sz w:val="24"/>
          <w:szCs w:val="24"/>
        </w:rPr>
      </w:pPr>
    </w:p>
    <w:p w14:paraId="1FCFD2EA" w14:textId="656B36BE" w:rsidR="0019179E" w:rsidRPr="00000D29" w:rsidRDefault="0019179E" w:rsidP="0019179E">
      <w:pPr>
        <w:spacing w:after="0" w:line="276" w:lineRule="auto"/>
        <w:ind w:firstLine="708"/>
        <w:jc w:val="center"/>
        <w:rPr>
          <w:rFonts w:ascii="Times New Roman" w:eastAsia="Calibri" w:hAnsi="Times New Roman" w:cs="Times New Roman"/>
          <w:b/>
          <w:bCs/>
          <w:sz w:val="24"/>
          <w:szCs w:val="24"/>
        </w:rPr>
      </w:pPr>
      <w:r w:rsidRPr="00000D29">
        <w:rPr>
          <w:rFonts w:ascii="Times New Roman" w:eastAsia="Calibri" w:hAnsi="Times New Roman" w:cs="Times New Roman"/>
          <w:b/>
          <w:bCs/>
          <w:sz w:val="24"/>
          <w:szCs w:val="24"/>
        </w:rPr>
        <w:t>D</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P</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C</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M</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 xml:space="preserve"> autorizzativo del </w:t>
      </w:r>
      <w:r w:rsidRPr="0019179E">
        <w:rPr>
          <w:rFonts w:ascii="Times New Roman" w:eastAsia="Calibri" w:hAnsi="Times New Roman" w:cs="Times New Roman"/>
          <w:b/>
          <w:bCs/>
          <w:sz w:val="24"/>
          <w:szCs w:val="24"/>
        </w:rPr>
        <w:t xml:space="preserve">22 luglio 2022 </w:t>
      </w:r>
      <w:r w:rsidRPr="00000D29">
        <w:rPr>
          <w:rFonts w:ascii="Times New Roman" w:eastAsia="Calibri" w:hAnsi="Times New Roman" w:cs="Times New Roman"/>
          <w:b/>
          <w:bCs/>
          <w:sz w:val="24"/>
          <w:szCs w:val="24"/>
        </w:rPr>
        <w:t xml:space="preserve">– Tabella n. </w:t>
      </w:r>
      <w:r>
        <w:rPr>
          <w:rFonts w:ascii="Times New Roman" w:eastAsia="Calibri" w:hAnsi="Times New Roman" w:cs="Times New Roman"/>
          <w:b/>
          <w:bCs/>
          <w:sz w:val="24"/>
          <w:szCs w:val="24"/>
        </w:rPr>
        <w:t>11</w:t>
      </w:r>
    </w:p>
    <w:p w14:paraId="1E0861E5" w14:textId="77777777" w:rsidR="0019179E" w:rsidRDefault="0019179E" w:rsidP="00D85D67">
      <w:pPr>
        <w:spacing w:after="0" w:line="276" w:lineRule="auto"/>
        <w:jc w:val="both"/>
        <w:rPr>
          <w:rFonts w:ascii="Times New Roman" w:eastAsia="Calibri" w:hAnsi="Times New Roman" w:cs="Times New Roman"/>
          <w:color w:val="FF0000"/>
          <w:sz w:val="24"/>
          <w:szCs w:val="24"/>
        </w:rPr>
      </w:pPr>
    </w:p>
    <w:tbl>
      <w:tblPr>
        <w:tblStyle w:val="Grigliatabella1"/>
        <w:tblW w:w="0" w:type="auto"/>
        <w:tblLook w:val="04A0" w:firstRow="1" w:lastRow="0" w:firstColumn="1" w:lastColumn="0" w:noHBand="0" w:noVBand="1"/>
      </w:tblPr>
      <w:tblGrid>
        <w:gridCol w:w="2552"/>
        <w:gridCol w:w="1356"/>
        <w:gridCol w:w="969"/>
        <w:gridCol w:w="1446"/>
        <w:gridCol w:w="1841"/>
        <w:gridCol w:w="1464"/>
      </w:tblGrid>
      <w:tr w:rsidR="00D85D67" w:rsidRPr="00D85D67" w14:paraId="0C973AC0" w14:textId="77777777" w:rsidTr="00DA3828">
        <w:tc>
          <w:tcPr>
            <w:tcW w:w="9628" w:type="dxa"/>
            <w:gridSpan w:val="6"/>
          </w:tcPr>
          <w:p w14:paraId="7357CA81" w14:textId="527514B5"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D</w:t>
            </w:r>
            <w:r w:rsidR="0019179E">
              <w:rPr>
                <w:rFonts w:ascii="Calibri" w:eastAsia="Calibri" w:hAnsi="Calibri" w:cs="Times New Roman"/>
                <w:b/>
                <w:bCs/>
                <w:sz w:val="20"/>
                <w:szCs w:val="20"/>
              </w:rPr>
              <w:t>.</w:t>
            </w:r>
            <w:r w:rsidRPr="00D85D67">
              <w:rPr>
                <w:rFonts w:ascii="Calibri" w:eastAsia="Calibri" w:hAnsi="Calibri" w:cs="Times New Roman"/>
                <w:b/>
                <w:bCs/>
                <w:sz w:val="20"/>
                <w:szCs w:val="20"/>
              </w:rPr>
              <w:t>P</w:t>
            </w:r>
            <w:r w:rsidR="0019179E">
              <w:rPr>
                <w:rFonts w:ascii="Calibri" w:eastAsia="Calibri" w:hAnsi="Calibri" w:cs="Times New Roman"/>
                <w:b/>
                <w:bCs/>
                <w:sz w:val="20"/>
                <w:szCs w:val="20"/>
              </w:rPr>
              <w:t>.</w:t>
            </w:r>
            <w:r w:rsidRPr="00D85D67">
              <w:rPr>
                <w:rFonts w:ascii="Calibri" w:eastAsia="Calibri" w:hAnsi="Calibri" w:cs="Times New Roman"/>
                <w:b/>
                <w:bCs/>
                <w:sz w:val="20"/>
                <w:szCs w:val="20"/>
              </w:rPr>
              <w:t>C</w:t>
            </w:r>
            <w:r w:rsidR="0019179E">
              <w:rPr>
                <w:rFonts w:ascii="Calibri" w:eastAsia="Calibri" w:hAnsi="Calibri" w:cs="Times New Roman"/>
                <w:b/>
                <w:bCs/>
                <w:sz w:val="20"/>
                <w:szCs w:val="20"/>
              </w:rPr>
              <w:t>.</w:t>
            </w:r>
            <w:r w:rsidRPr="00D85D67">
              <w:rPr>
                <w:rFonts w:ascii="Calibri" w:eastAsia="Calibri" w:hAnsi="Calibri" w:cs="Times New Roman"/>
                <w:b/>
                <w:bCs/>
                <w:sz w:val="20"/>
                <w:szCs w:val="20"/>
              </w:rPr>
              <w:t>M</w:t>
            </w:r>
            <w:r w:rsidR="0019179E">
              <w:rPr>
                <w:rFonts w:ascii="Calibri" w:eastAsia="Calibri" w:hAnsi="Calibri" w:cs="Times New Roman"/>
                <w:b/>
                <w:bCs/>
                <w:sz w:val="20"/>
                <w:szCs w:val="20"/>
              </w:rPr>
              <w:t>.</w:t>
            </w:r>
            <w:r w:rsidRPr="00D85D67">
              <w:rPr>
                <w:rFonts w:ascii="Calibri" w:eastAsia="Calibri" w:hAnsi="Calibri" w:cs="Times New Roman"/>
                <w:b/>
                <w:bCs/>
                <w:sz w:val="20"/>
                <w:szCs w:val="20"/>
              </w:rPr>
              <w:t xml:space="preserve"> 22 luglio 2022 – tab.11</w:t>
            </w:r>
          </w:p>
          <w:p w14:paraId="0A00B69F"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Risparmi da cessazione personale dirigenziale di II fascia e non dirigenziale</w:t>
            </w:r>
          </w:p>
          <w:p w14:paraId="586A99B3"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 xml:space="preserve"> anno 2021 budget 2022</w:t>
            </w:r>
          </w:p>
        </w:tc>
      </w:tr>
      <w:tr w:rsidR="00D85D67" w:rsidRPr="00D85D67" w14:paraId="3D14119E" w14:textId="77777777" w:rsidTr="0019179E">
        <w:tc>
          <w:tcPr>
            <w:tcW w:w="0" w:type="auto"/>
            <w:shd w:val="clear" w:color="auto" w:fill="FFF2CC" w:themeFill="accent4" w:themeFillTint="33"/>
          </w:tcPr>
          <w:p w14:paraId="20B59F9C" w14:textId="75B82EB4"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A</w:t>
            </w:r>
            <w:r w:rsidR="0019179E">
              <w:rPr>
                <w:rFonts w:ascii="Calibri" w:eastAsia="Calibri" w:hAnsi="Calibri" w:cs="Times New Roman"/>
                <w:sz w:val="20"/>
                <w:szCs w:val="20"/>
              </w:rPr>
              <w:t>rea</w:t>
            </w:r>
          </w:p>
        </w:tc>
        <w:tc>
          <w:tcPr>
            <w:tcW w:w="0" w:type="auto"/>
            <w:shd w:val="clear" w:color="auto" w:fill="FFF2CC" w:themeFill="accent4" w:themeFillTint="33"/>
          </w:tcPr>
          <w:p w14:paraId="72B8DE90"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Assunzioni autorizzate</w:t>
            </w:r>
          </w:p>
        </w:tc>
        <w:tc>
          <w:tcPr>
            <w:tcW w:w="0" w:type="auto"/>
            <w:shd w:val="clear" w:color="auto" w:fill="FFF2CC" w:themeFill="accent4" w:themeFillTint="33"/>
          </w:tcPr>
          <w:p w14:paraId="393F31AD"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Unità assunte</w:t>
            </w:r>
          </w:p>
        </w:tc>
        <w:tc>
          <w:tcPr>
            <w:tcW w:w="0" w:type="auto"/>
            <w:shd w:val="clear" w:color="auto" w:fill="FFF2CC" w:themeFill="accent4" w:themeFillTint="33"/>
          </w:tcPr>
          <w:p w14:paraId="48617AF6"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Assunzioni da completare</w:t>
            </w:r>
          </w:p>
        </w:tc>
        <w:tc>
          <w:tcPr>
            <w:tcW w:w="0" w:type="auto"/>
            <w:shd w:val="clear" w:color="auto" w:fill="FFF2CC" w:themeFill="accent4" w:themeFillTint="33"/>
          </w:tcPr>
          <w:p w14:paraId="5EB70349"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Costo unitario per trattamento economico</w:t>
            </w:r>
          </w:p>
        </w:tc>
        <w:tc>
          <w:tcPr>
            <w:tcW w:w="1464" w:type="dxa"/>
            <w:shd w:val="clear" w:color="auto" w:fill="FFF2CC" w:themeFill="accent4" w:themeFillTint="33"/>
          </w:tcPr>
          <w:p w14:paraId="2E05F225"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BUDGET RESIDUO</w:t>
            </w:r>
          </w:p>
        </w:tc>
      </w:tr>
      <w:tr w:rsidR="00D85D67" w:rsidRPr="00D85D67" w14:paraId="53CFA0B7" w14:textId="77777777" w:rsidTr="00DA3828">
        <w:tc>
          <w:tcPr>
            <w:tcW w:w="0" w:type="auto"/>
          </w:tcPr>
          <w:p w14:paraId="45F4AFD1"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FUNZIONARI ex area Terza F1 ex dpcm 20.6.2019</w:t>
            </w:r>
          </w:p>
        </w:tc>
        <w:tc>
          <w:tcPr>
            <w:tcW w:w="0" w:type="auto"/>
          </w:tcPr>
          <w:p w14:paraId="5709C176"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400</w:t>
            </w:r>
          </w:p>
        </w:tc>
        <w:tc>
          <w:tcPr>
            <w:tcW w:w="0" w:type="auto"/>
          </w:tcPr>
          <w:p w14:paraId="2C4FB239"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255</w:t>
            </w:r>
          </w:p>
        </w:tc>
        <w:tc>
          <w:tcPr>
            <w:tcW w:w="0" w:type="auto"/>
          </w:tcPr>
          <w:p w14:paraId="0874ECD5"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145</w:t>
            </w:r>
          </w:p>
        </w:tc>
        <w:tc>
          <w:tcPr>
            <w:tcW w:w="0" w:type="auto"/>
          </w:tcPr>
          <w:p w14:paraId="08AE5CBB"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33.651,84</w:t>
            </w:r>
          </w:p>
        </w:tc>
        <w:tc>
          <w:tcPr>
            <w:tcW w:w="1464" w:type="dxa"/>
          </w:tcPr>
          <w:p w14:paraId="24283200"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 xml:space="preserve">    4.879.516,80   </w:t>
            </w:r>
          </w:p>
          <w:p w14:paraId="3512E917" w14:textId="77777777" w:rsidR="00D85D67" w:rsidRPr="00D85D67" w:rsidRDefault="00D85D67" w:rsidP="007B6890">
            <w:pPr>
              <w:rPr>
                <w:rFonts w:ascii="Calibri" w:eastAsia="Calibri" w:hAnsi="Calibri" w:cs="Times New Roman"/>
                <w:sz w:val="20"/>
                <w:szCs w:val="20"/>
              </w:rPr>
            </w:pPr>
          </w:p>
        </w:tc>
      </w:tr>
      <w:tr w:rsidR="00D85D67" w:rsidRPr="00D85D67" w14:paraId="012E8312" w14:textId="77777777" w:rsidTr="00DA3828">
        <w:tc>
          <w:tcPr>
            <w:tcW w:w="0" w:type="auto"/>
          </w:tcPr>
          <w:p w14:paraId="5F556E69"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FUNZIONARI ex area terza F1 funzionari tecnici CUFA</w:t>
            </w:r>
          </w:p>
        </w:tc>
        <w:tc>
          <w:tcPr>
            <w:tcW w:w="0" w:type="auto"/>
          </w:tcPr>
          <w:p w14:paraId="6B799B7E"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215</w:t>
            </w:r>
          </w:p>
        </w:tc>
        <w:tc>
          <w:tcPr>
            <w:tcW w:w="0" w:type="auto"/>
          </w:tcPr>
          <w:p w14:paraId="334F1973"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7C90212C"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215</w:t>
            </w:r>
          </w:p>
        </w:tc>
        <w:tc>
          <w:tcPr>
            <w:tcW w:w="0" w:type="auto"/>
          </w:tcPr>
          <w:p w14:paraId="4055915E"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33.651,84</w:t>
            </w:r>
          </w:p>
        </w:tc>
        <w:tc>
          <w:tcPr>
            <w:tcW w:w="1464" w:type="dxa"/>
          </w:tcPr>
          <w:p w14:paraId="2DB68AB5"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sz w:val="20"/>
                <w:szCs w:val="20"/>
              </w:rPr>
              <w:t xml:space="preserve">    </w:t>
            </w:r>
            <w:r w:rsidRPr="00D85D67">
              <w:rPr>
                <w:rFonts w:ascii="Calibri" w:eastAsia="Calibri" w:hAnsi="Calibri" w:cs="Times New Roman"/>
                <w:b/>
                <w:bCs/>
                <w:sz w:val="20"/>
                <w:szCs w:val="20"/>
              </w:rPr>
              <w:t xml:space="preserve">7.235.145,60   </w:t>
            </w:r>
          </w:p>
          <w:p w14:paraId="4EF40723" w14:textId="77777777" w:rsidR="00D85D67" w:rsidRPr="00D85D67" w:rsidRDefault="00D85D67" w:rsidP="007B6890">
            <w:pPr>
              <w:rPr>
                <w:rFonts w:ascii="Calibri" w:eastAsia="Calibri" w:hAnsi="Calibri" w:cs="Times New Roman"/>
                <w:sz w:val="20"/>
                <w:szCs w:val="20"/>
              </w:rPr>
            </w:pPr>
          </w:p>
        </w:tc>
      </w:tr>
      <w:tr w:rsidR="00D85D67" w:rsidRPr="00D85D67" w14:paraId="60F1F3AE" w14:textId="77777777" w:rsidTr="00DA3828">
        <w:tc>
          <w:tcPr>
            <w:tcW w:w="0" w:type="auto"/>
          </w:tcPr>
          <w:p w14:paraId="7066FE37"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FUNZIONARI ex area Terza F3 Direttori</w:t>
            </w:r>
          </w:p>
        </w:tc>
        <w:tc>
          <w:tcPr>
            <w:tcW w:w="0" w:type="auto"/>
          </w:tcPr>
          <w:p w14:paraId="3A33690E"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20</w:t>
            </w:r>
          </w:p>
        </w:tc>
        <w:tc>
          <w:tcPr>
            <w:tcW w:w="0" w:type="auto"/>
          </w:tcPr>
          <w:p w14:paraId="61520617"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20</w:t>
            </w:r>
          </w:p>
        </w:tc>
        <w:tc>
          <w:tcPr>
            <w:tcW w:w="0" w:type="auto"/>
          </w:tcPr>
          <w:p w14:paraId="22C08F8D"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504FDCFA"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c>
          <w:tcPr>
            <w:tcW w:w="1464" w:type="dxa"/>
          </w:tcPr>
          <w:p w14:paraId="22DD4AF9"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r>
      <w:tr w:rsidR="00D85D67" w:rsidRPr="00D85D67" w14:paraId="6DFBFE5F" w14:textId="77777777" w:rsidTr="00DA3828">
        <w:tc>
          <w:tcPr>
            <w:tcW w:w="0" w:type="auto"/>
          </w:tcPr>
          <w:p w14:paraId="3D1E49A1"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FUNZIONARI ex area Terza F3 ex dpcm 20.6.2019</w:t>
            </w:r>
          </w:p>
        </w:tc>
        <w:tc>
          <w:tcPr>
            <w:tcW w:w="0" w:type="auto"/>
          </w:tcPr>
          <w:p w14:paraId="4DFB8326"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400</w:t>
            </w:r>
          </w:p>
        </w:tc>
        <w:tc>
          <w:tcPr>
            <w:tcW w:w="0" w:type="auto"/>
          </w:tcPr>
          <w:p w14:paraId="44E32498"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400</w:t>
            </w:r>
          </w:p>
        </w:tc>
        <w:tc>
          <w:tcPr>
            <w:tcW w:w="0" w:type="auto"/>
          </w:tcPr>
          <w:p w14:paraId="58FFA240"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62005295"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c>
          <w:tcPr>
            <w:tcW w:w="1464" w:type="dxa"/>
          </w:tcPr>
          <w:p w14:paraId="416CF618" w14:textId="77777777" w:rsidR="00D85D67" w:rsidRPr="00D85D67" w:rsidRDefault="00D85D67" w:rsidP="007B6890">
            <w:pPr>
              <w:rPr>
                <w:rFonts w:ascii="Calibri" w:eastAsia="Calibri" w:hAnsi="Calibri" w:cs="Times New Roman"/>
                <w:sz w:val="20"/>
                <w:szCs w:val="20"/>
              </w:rPr>
            </w:pPr>
          </w:p>
          <w:p w14:paraId="0C29DA01"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r>
      <w:tr w:rsidR="00D85D67" w:rsidRPr="00D85D67" w14:paraId="02A74500" w14:textId="77777777" w:rsidTr="00DA3828">
        <w:tc>
          <w:tcPr>
            <w:tcW w:w="0" w:type="auto"/>
          </w:tcPr>
          <w:p w14:paraId="775A7FF0"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lastRenderedPageBreak/>
              <w:t>AREA ASSISTENTI ex area II F3 ex dpcm 20.6.2029</w:t>
            </w:r>
          </w:p>
        </w:tc>
        <w:tc>
          <w:tcPr>
            <w:tcW w:w="0" w:type="auto"/>
          </w:tcPr>
          <w:p w14:paraId="65EB1D16"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2700</w:t>
            </w:r>
          </w:p>
        </w:tc>
        <w:tc>
          <w:tcPr>
            <w:tcW w:w="0" w:type="auto"/>
          </w:tcPr>
          <w:p w14:paraId="07C7BB6C"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2689</w:t>
            </w:r>
          </w:p>
        </w:tc>
        <w:tc>
          <w:tcPr>
            <w:tcW w:w="0" w:type="auto"/>
          </w:tcPr>
          <w:p w14:paraId="146DDD54"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11</w:t>
            </w:r>
          </w:p>
        </w:tc>
        <w:tc>
          <w:tcPr>
            <w:tcW w:w="0" w:type="auto"/>
          </w:tcPr>
          <w:p w14:paraId="55D090BE"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31107,78</w:t>
            </w:r>
          </w:p>
        </w:tc>
        <w:tc>
          <w:tcPr>
            <w:tcW w:w="1464" w:type="dxa"/>
          </w:tcPr>
          <w:p w14:paraId="3D4DAFD3"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sz w:val="20"/>
                <w:szCs w:val="20"/>
              </w:rPr>
              <w:t xml:space="preserve">        </w:t>
            </w:r>
            <w:r w:rsidRPr="00D85D67">
              <w:rPr>
                <w:rFonts w:ascii="Calibri" w:eastAsia="Calibri" w:hAnsi="Calibri" w:cs="Times New Roman"/>
                <w:b/>
                <w:bCs/>
                <w:sz w:val="20"/>
                <w:szCs w:val="20"/>
              </w:rPr>
              <w:t xml:space="preserve">342.185,58   </w:t>
            </w:r>
          </w:p>
          <w:p w14:paraId="685F1395" w14:textId="77777777" w:rsidR="00D85D67" w:rsidRPr="00D85D67" w:rsidRDefault="00D85D67" w:rsidP="007B6890">
            <w:pPr>
              <w:rPr>
                <w:rFonts w:ascii="Calibri" w:eastAsia="Calibri" w:hAnsi="Calibri" w:cs="Times New Roman"/>
                <w:sz w:val="20"/>
                <w:szCs w:val="20"/>
              </w:rPr>
            </w:pPr>
          </w:p>
        </w:tc>
      </w:tr>
      <w:tr w:rsidR="00D85D67" w:rsidRPr="00D85D67" w14:paraId="2B51B43F" w14:textId="77777777" w:rsidTr="00DA3828">
        <w:tc>
          <w:tcPr>
            <w:tcW w:w="0" w:type="auto"/>
          </w:tcPr>
          <w:p w14:paraId="660EBAF5" w14:textId="77777777" w:rsidR="00D85D67" w:rsidRPr="00D85D67" w:rsidRDefault="00D85D67" w:rsidP="007B6890">
            <w:pPr>
              <w:rPr>
                <w:rFonts w:ascii="Calibri" w:eastAsia="Calibri" w:hAnsi="Calibri" w:cs="Times New Roman"/>
                <w:sz w:val="20"/>
                <w:szCs w:val="20"/>
              </w:rPr>
            </w:pPr>
            <w:bookmarkStart w:id="30" w:name="_Hlk177542180"/>
            <w:r w:rsidRPr="00D85D67">
              <w:rPr>
                <w:rFonts w:ascii="Calibri" w:eastAsia="Calibri" w:hAnsi="Calibri" w:cs="Times New Roman"/>
                <w:sz w:val="20"/>
                <w:szCs w:val="20"/>
              </w:rPr>
              <w:t>DISPONIBILITA’ RESIDUA da DPCM a seguito impegno programmato</w:t>
            </w:r>
          </w:p>
        </w:tc>
        <w:tc>
          <w:tcPr>
            <w:tcW w:w="0" w:type="auto"/>
          </w:tcPr>
          <w:p w14:paraId="5E273E6B" w14:textId="77777777" w:rsidR="00D85D67" w:rsidRPr="00D85D67" w:rsidRDefault="00D85D67" w:rsidP="007B6890">
            <w:pPr>
              <w:rPr>
                <w:rFonts w:ascii="Calibri" w:eastAsia="Calibri" w:hAnsi="Calibri" w:cs="Times New Roman"/>
                <w:sz w:val="20"/>
                <w:szCs w:val="20"/>
              </w:rPr>
            </w:pPr>
          </w:p>
        </w:tc>
        <w:tc>
          <w:tcPr>
            <w:tcW w:w="0" w:type="auto"/>
          </w:tcPr>
          <w:p w14:paraId="2292718E" w14:textId="77777777" w:rsidR="00D85D67" w:rsidRPr="00D85D67" w:rsidRDefault="00D85D67" w:rsidP="007B6890">
            <w:pPr>
              <w:rPr>
                <w:rFonts w:ascii="Calibri" w:eastAsia="Calibri" w:hAnsi="Calibri" w:cs="Times New Roman"/>
                <w:sz w:val="20"/>
                <w:szCs w:val="20"/>
              </w:rPr>
            </w:pPr>
          </w:p>
        </w:tc>
        <w:tc>
          <w:tcPr>
            <w:tcW w:w="0" w:type="auto"/>
          </w:tcPr>
          <w:p w14:paraId="671B1087" w14:textId="77777777" w:rsidR="00D85D67" w:rsidRPr="00D85D67" w:rsidRDefault="00D85D67" w:rsidP="007B6890">
            <w:pPr>
              <w:rPr>
                <w:rFonts w:ascii="Calibri" w:eastAsia="Calibri" w:hAnsi="Calibri" w:cs="Times New Roman"/>
                <w:sz w:val="20"/>
                <w:szCs w:val="20"/>
              </w:rPr>
            </w:pPr>
          </w:p>
        </w:tc>
        <w:tc>
          <w:tcPr>
            <w:tcW w:w="0" w:type="auto"/>
          </w:tcPr>
          <w:p w14:paraId="1455F0E0" w14:textId="77777777" w:rsidR="00D85D67" w:rsidRPr="00D85D67" w:rsidRDefault="00D85D67" w:rsidP="007B6890">
            <w:pPr>
              <w:rPr>
                <w:rFonts w:ascii="Calibri" w:eastAsia="Calibri" w:hAnsi="Calibri" w:cs="Times New Roman"/>
                <w:sz w:val="20"/>
                <w:szCs w:val="20"/>
              </w:rPr>
            </w:pPr>
          </w:p>
        </w:tc>
        <w:tc>
          <w:tcPr>
            <w:tcW w:w="1464" w:type="dxa"/>
          </w:tcPr>
          <w:p w14:paraId="40066F15" w14:textId="77777777" w:rsidR="00D85D67" w:rsidRPr="00D85D67" w:rsidRDefault="00D85D67" w:rsidP="007B6890">
            <w:pPr>
              <w:rPr>
                <w:rFonts w:ascii="Calibri" w:eastAsia="Calibri" w:hAnsi="Calibri" w:cs="Times New Roman"/>
                <w:sz w:val="20"/>
                <w:szCs w:val="20"/>
              </w:rPr>
            </w:pPr>
          </w:p>
          <w:p w14:paraId="51E04AD3"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10.655,55</w:t>
            </w:r>
          </w:p>
        </w:tc>
      </w:tr>
      <w:bookmarkEnd w:id="30"/>
      <w:tr w:rsidR="00D85D67" w:rsidRPr="00D85D67" w14:paraId="33D33826" w14:textId="77777777" w:rsidTr="0019179E">
        <w:trPr>
          <w:trHeight w:val="835"/>
        </w:trPr>
        <w:tc>
          <w:tcPr>
            <w:tcW w:w="0" w:type="auto"/>
            <w:gridSpan w:val="4"/>
            <w:shd w:val="clear" w:color="auto" w:fill="FFF2CC" w:themeFill="accent4" w:themeFillTint="33"/>
          </w:tcPr>
          <w:p w14:paraId="787CA342" w14:textId="77777777" w:rsidR="00D85D67" w:rsidRPr="00D85D67" w:rsidRDefault="00D85D67" w:rsidP="007B6890">
            <w:pPr>
              <w:spacing w:before="240"/>
              <w:jc w:val="center"/>
              <w:rPr>
                <w:rFonts w:ascii="Calibri" w:eastAsia="Calibri" w:hAnsi="Calibri" w:cs="Times New Roman"/>
                <w:b/>
                <w:bCs/>
                <w:sz w:val="20"/>
                <w:szCs w:val="20"/>
              </w:rPr>
            </w:pPr>
            <w:r w:rsidRPr="00D85D67">
              <w:rPr>
                <w:b/>
                <w:bCs/>
                <w:noProof/>
                <w:sz w:val="20"/>
                <w:szCs w:val="20"/>
              </w:rPr>
              <w:t>SOMMA RESIDUA DA RIACCREDITARE</w:t>
            </w:r>
          </w:p>
        </w:tc>
        <w:tc>
          <w:tcPr>
            <w:tcW w:w="0" w:type="auto"/>
            <w:shd w:val="clear" w:color="auto" w:fill="FFF2CC" w:themeFill="accent4" w:themeFillTint="33"/>
          </w:tcPr>
          <w:p w14:paraId="60901B07" w14:textId="77777777" w:rsidR="00D85D67" w:rsidRPr="00D85D67" w:rsidRDefault="00D85D67" w:rsidP="007B6890">
            <w:pPr>
              <w:rPr>
                <w:rFonts w:ascii="Calibri" w:eastAsia="Calibri" w:hAnsi="Calibri" w:cs="Times New Roman"/>
                <w:b/>
                <w:bCs/>
                <w:sz w:val="20"/>
                <w:szCs w:val="20"/>
              </w:rPr>
            </w:pPr>
          </w:p>
        </w:tc>
        <w:tc>
          <w:tcPr>
            <w:tcW w:w="1464" w:type="dxa"/>
            <w:shd w:val="clear" w:color="auto" w:fill="FFF2CC" w:themeFill="accent4" w:themeFillTint="33"/>
          </w:tcPr>
          <w:p w14:paraId="1369C5B8"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 xml:space="preserve">          </w:t>
            </w:r>
          </w:p>
          <w:p w14:paraId="5BD2E614"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12.467.503,53</w:t>
            </w:r>
          </w:p>
          <w:p w14:paraId="44D17CFC" w14:textId="77777777" w:rsidR="00D85D67" w:rsidRPr="00D85D67" w:rsidRDefault="00D85D67" w:rsidP="007B6890">
            <w:pPr>
              <w:rPr>
                <w:rFonts w:ascii="Calibri" w:eastAsia="Calibri" w:hAnsi="Calibri" w:cs="Times New Roman"/>
                <w:b/>
                <w:bCs/>
                <w:sz w:val="20"/>
                <w:szCs w:val="20"/>
              </w:rPr>
            </w:pPr>
          </w:p>
        </w:tc>
      </w:tr>
    </w:tbl>
    <w:p w14:paraId="229B37B6" w14:textId="37B50634" w:rsidR="00D85D67" w:rsidRDefault="00D85D67" w:rsidP="00D85D67">
      <w:pPr>
        <w:spacing w:after="0" w:line="276" w:lineRule="auto"/>
        <w:jc w:val="both"/>
        <w:rPr>
          <w:rFonts w:ascii="Times New Roman" w:eastAsia="Calibri" w:hAnsi="Times New Roman" w:cs="Times New Roman"/>
          <w:color w:val="FF0000"/>
          <w:sz w:val="24"/>
          <w:szCs w:val="24"/>
        </w:rPr>
      </w:pPr>
    </w:p>
    <w:p w14:paraId="36BBBE80" w14:textId="3470A1FF" w:rsidR="00D85D67" w:rsidRDefault="0019179E" w:rsidP="0019179E">
      <w:pPr>
        <w:spacing w:after="0" w:line="276" w:lineRule="auto"/>
        <w:jc w:val="center"/>
        <w:rPr>
          <w:rFonts w:ascii="Times New Roman" w:eastAsia="Calibri" w:hAnsi="Times New Roman" w:cs="Times New Roman"/>
          <w:color w:val="FF0000"/>
          <w:sz w:val="24"/>
          <w:szCs w:val="24"/>
        </w:rPr>
      </w:pPr>
      <w:r w:rsidRPr="00000D29">
        <w:rPr>
          <w:rFonts w:ascii="Times New Roman" w:eastAsia="Calibri" w:hAnsi="Times New Roman" w:cs="Times New Roman"/>
          <w:b/>
          <w:bCs/>
          <w:sz w:val="24"/>
          <w:szCs w:val="24"/>
        </w:rPr>
        <w:t>D</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P</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C</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M</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 xml:space="preserve"> autorizzativo del </w:t>
      </w:r>
      <w:r w:rsidRPr="0019179E">
        <w:rPr>
          <w:rFonts w:ascii="Times New Roman" w:eastAsia="Calibri" w:hAnsi="Times New Roman" w:cs="Times New Roman"/>
          <w:b/>
          <w:bCs/>
          <w:sz w:val="24"/>
          <w:szCs w:val="24"/>
        </w:rPr>
        <w:t xml:space="preserve">11 maggio 2023 </w:t>
      </w:r>
      <w:r w:rsidRPr="00000D29">
        <w:rPr>
          <w:rFonts w:ascii="Times New Roman" w:eastAsia="Calibri" w:hAnsi="Times New Roman" w:cs="Times New Roman"/>
          <w:b/>
          <w:bCs/>
          <w:sz w:val="24"/>
          <w:szCs w:val="24"/>
        </w:rPr>
        <w:t>– Tabella n.</w:t>
      </w:r>
      <w:r>
        <w:rPr>
          <w:rFonts w:ascii="Times New Roman" w:eastAsia="Calibri" w:hAnsi="Times New Roman" w:cs="Times New Roman"/>
          <w:b/>
          <w:bCs/>
          <w:sz w:val="24"/>
          <w:szCs w:val="24"/>
        </w:rPr>
        <w:t xml:space="preserve"> 16</w:t>
      </w:r>
    </w:p>
    <w:p w14:paraId="0C226239" w14:textId="273FE32B" w:rsidR="00D85D67" w:rsidRDefault="00D85D67" w:rsidP="00D85D67">
      <w:pPr>
        <w:spacing w:after="0" w:line="276" w:lineRule="auto"/>
        <w:jc w:val="both"/>
        <w:rPr>
          <w:rFonts w:ascii="Times New Roman" w:eastAsia="Calibri" w:hAnsi="Times New Roman" w:cs="Times New Roman"/>
          <w:color w:val="FF0000"/>
          <w:sz w:val="24"/>
          <w:szCs w:val="24"/>
        </w:rPr>
      </w:pPr>
    </w:p>
    <w:tbl>
      <w:tblPr>
        <w:tblStyle w:val="Grigliatabella1"/>
        <w:tblW w:w="0" w:type="auto"/>
        <w:tblLook w:val="04A0" w:firstRow="1" w:lastRow="0" w:firstColumn="1" w:lastColumn="0" w:noHBand="0" w:noVBand="1"/>
      </w:tblPr>
      <w:tblGrid>
        <w:gridCol w:w="1882"/>
        <w:gridCol w:w="1212"/>
        <w:gridCol w:w="892"/>
        <w:gridCol w:w="1263"/>
        <w:gridCol w:w="1454"/>
        <w:gridCol w:w="1328"/>
        <w:gridCol w:w="1597"/>
      </w:tblGrid>
      <w:tr w:rsidR="00D85D67" w:rsidRPr="00D85D67" w14:paraId="0BD6D69D" w14:textId="77777777" w:rsidTr="00D85D67">
        <w:tc>
          <w:tcPr>
            <w:tcW w:w="0" w:type="auto"/>
            <w:gridSpan w:val="7"/>
          </w:tcPr>
          <w:p w14:paraId="72E35917" w14:textId="0CA89C05"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D</w:t>
            </w:r>
            <w:r w:rsidR="0019179E">
              <w:rPr>
                <w:rFonts w:ascii="Calibri" w:eastAsia="Calibri" w:hAnsi="Calibri" w:cs="Times New Roman"/>
                <w:b/>
                <w:bCs/>
                <w:sz w:val="20"/>
                <w:szCs w:val="20"/>
              </w:rPr>
              <w:t>.</w:t>
            </w:r>
            <w:r w:rsidRPr="00D85D67">
              <w:rPr>
                <w:rFonts w:ascii="Calibri" w:eastAsia="Calibri" w:hAnsi="Calibri" w:cs="Times New Roman"/>
                <w:b/>
                <w:bCs/>
                <w:sz w:val="20"/>
                <w:szCs w:val="20"/>
              </w:rPr>
              <w:t>P</w:t>
            </w:r>
            <w:r w:rsidR="0019179E">
              <w:rPr>
                <w:rFonts w:ascii="Calibri" w:eastAsia="Calibri" w:hAnsi="Calibri" w:cs="Times New Roman"/>
                <w:b/>
                <w:bCs/>
                <w:sz w:val="20"/>
                <w:szCs w:val="20"/>
              </w:rPr>
              <w:t>.</w:t>
            </w:r>
            <w:r w:rsidRPr="00D85D67">
              <w:rPr>
                <w:rFonts w:ascii="Calibri" w:eastAsia="Calibri" w:hAnsi="Calibri" w:cs="Times New Roman"/>
                <w:b/>
                <w:bCs/>
                <w:sz w:val="20"/>
                <w:szCs w:val="20"/>
              </w:rPr>
              <w:t>C</w:t>
            </w:r>
            <w:r w:rsidR="0019179E">
              <w:rPr>
                <w:rFonts w:ascii="Calibri" w:eastAsia="Calibri" w:hAnsi="Calibri" w:cs="Times New Roman"/>
                <w:b/>
                <w:bCs/>
                <w:sz w:val="20"/>
                <w:szCs w:val="20"/>
              </w:rPr>
              <w:t>.</w:t>
            </w:r>
            <w:r w:rsidRPr="00D85D67">
              <w:rPr>
                <w:rFonts w:ascii="Calibri" w:eastAsia="Calibri" w:hAnsi="Calibri" w:cs="Times New Roman"/>
                <w:b/>
                <w:bCs/>
                <w:sz w:val="20"/>
                <w:szCs w:val="20"/>
              </w:rPr>
              <w:t>M</w:t>
            </w:r>
            <w:r w:rsidR="0019179E">
              <w:rPr>
                <w:rFonts w:ascii="Calibri" w:eastAsia="Calibri" w:hAnsi="Calibri" w:cs="Times New Roman"/>
                <w:b/>
                <w:bCs/>
                <w:sz w:val="20"/>
                <w:szCs w:val="20"/>
              </w:rPr>
              <w:t>.</w:t>
            </w:r>
            <w:r w:rsidRPr="00D85D67">
              <w:rPr>
                <w:rFonts w:ascii="Calibri" w:eastAsia="Calibri" w:hAnsi="Calibri" w:cs="Times New Roman"/>
                <w:b/>
                <w:bCs/>
                <w:sz w:val="20"/>
                <w:szCs w:val="20"/>
              </w:rPr>
              <w:t xml:space="preserve"> 11 maggio 2023 – tab.16</w:t>
            </w:r>
          </w:p>
          <w:p w14:paraId="16DDBF9E"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Risparmi da cessazione personale dirigenziale di II fascia e non dirigenziale</w:t>
            </w:r>
          </w:p>
          <w:p w14:paraId="540CD867"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 xml:space="preserve"> anno 2021 budget 2022</w:t>
            </w:r>
          </w:p>
        </w:tc>
      </w:tr>
      <w:tr w:rsidR="00D85D67" w:rsidRPr="00D85D67" w14:paraId="6728AAAE" w14:textId="77777777" w:rsidTr="0019179E">
        <w:tc>
          <w:tcPr>
            <w:tcW w:w="0" w:type="auto"/>
            <w:shd w:val="clear" w:color="auto" w:fill="FFF2CC" w:themeFill="accent4" w:themeFillTint="33"/>
          </w:tcPr>
          <w:p w14:paraId="4BF40DCA" w14:textId="3B762DE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AREA</w:t>
            </w:r>
          </w:p>
        </w:tc>
        <w:tc>
          <w:tcPr>
            <w:tcW w:w="0" w:type="auto"/>
            <w:shd w:val="clear" w:color="auto" w:fill="FFF2CC" w:themeFill="accent4" w:themeFillTint="33"/>
          </w:tcPr>
          <w:p w14:paraId="6CC1E688"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Assunzioni autorizzate</w:t>
            </w:r>
          </w:p>
        </w:tc>
        <w:tc>
          <w:tcPr>
            <w:tcW w:w="0" w:type="auto"/>
            <w:shd w:val="clear" w:color="auto" w:fill="FFF2CC" w:themeFill="accent4" w:themeFillTint="33"/>
          </w:tcPr>
          <w:p w14:paraId="65B5DBAD"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Unità assunte</w:t>
            </w:r>
          </w:p>
        </w:tc>
        <w:tc>
          <w:tcPr>
            <w:tcW w:w="0" w:type="auto"/>
            <w:shd w:val="clear" w:color="auto" w:fill="FFF2CC" w:themeFill="accent4" w:themeFillTint="33"/>
          </w:tcPr>
          <w:p w14:paraId="0CB967D3"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Assunzioni da completare</w:t>
            </w:r>
          </w:p>
        </w:tc>
        <w:tc>
          <w:tcPr>
            <w:tcW w:w="0" w:type="auto"/>
            <w:shd w:val="clear" w:color="auto" w:fill="FFF2CC" w:themeFill="accent4" w:themeFillTint="33"/>
          </w:tcPr>
          <w:p w14:paraId="3FD0B350"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Costo unitario per trattamento economico</w:t>
            </w:r>
          </w:p>
        </w:tc>
        <w:tc>
          <w:tcPr>
            <w:tcW w:w="0" w:type="auto"/>
            <w:shd w:val="clear" w:color="auto" w:fill="FFF2CC" w:themeFill="accent4" w:themeFillTint="33"/>
          </w:tcPr>
          <w:p w14:paraId="447BDD9A" w14:textId="77777777" w:rsidR="00D85D67" w:rsidRPr="00D85D67" w:rsidRDefault="00D85D67" w:rsidP="0019179E">
            <w:pPr>
              <w:jc w:val="center"/>
              <w:rPr>
                <w:rFonts w:ascii="Calibri" w:eastAsia="Calibri" w:hAnsi="Calibri" w:cs="Times New Roman"/>
                <w:sz w:val="20"/>
                <w:szCs w:val="20"/>
              </w:rPr>
            </w:pPr>
            <w:r w:rsidRPr="00D85D67">
              <w:rPr>
                <w:rFonts w:ascii="Calibri" w:eastAsia="Calibri" w:hAnsi="Calibri" w:cs="Times New Roman"/>
                <w:sz w:val="20"/>
                <w:szCs w:val="20"/>
              </w:rPr>
              <w:t>BUDGET RESIDUO</w:t>
            </w:r>
          </w:p>
        </w:tc>
        <w:tc>
          <w:tcPr>
            <w:tcW w:w="0" w:type="auto"/>
            <w:shd w:val="clear" w:color="auto" w:fill="FFF2CC" w:themeFill="accent4" w:themeFillTint="33"/>
          </w:tcPr>
          <w:p w14:paraId="5EF1391B" w14:textId="77777777" w:rsidR="00D85D67" w:rsidRPr="00D85D67" w:rsidRDefault="00D85D67" w:rsidP="0019179E">
            <w:pPr>
              <w:jc w:val="center"/>
              <w:rPr>
                <w:rFonts w:ascii="Calibri" w:eastAsia="Calibri" w:hAnsi="Calibri" w:cs="Times New Roman"/>
                <w:sz w:val="20"/>
                <w:szCs w:val="20"/>
              </w:rPr>
            </w:pPr>
          </w:p>
        </w:tc>
      </w:tr>
      <w:tr w:rsidR="00D85D67" w:rsidRPr="00D85D67" w14:paraId="4C710F6E" w14:textId="77777777" w:rsidTr="00D85D67">
        <w:tc>
          <w:tcPr>
            <w:tcW w:w="0" w:type="auto"/>
          </w:tcPr>
          <w:p w14:paraId="1E28C84E"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DIRIGENTI II Fascia</w:t>
            </w:r>
          </w:p>
        </w:tc>
        <w:tc>
          <w:tcPr>
            <w:tcW w:w="0" w:type="auto"/>
          </w:tcPr>
          <w:p w14:paraId="1D990BD0"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21</w:t>
            </w:r>
          </w:p>
        </w:tc>
        <w:tc>
          <w:tcPr>
            <w:tcW w:w="0" w:type="auto"/>
          </w:tcPr>
          <w:p w14:paraId="1366FC3D"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21</w:t>
            </w:r>
          </w:p>
        </w:tc>
        <w:tc>
          <w:tcPr>
            <w:tcW w:w="0" w:type="auto"/>
          </w:tcPr>
          <w:p w14:paraId="70E7632F"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77D4F6A9" w14:textId="77777777" w:rsidR="00D85D67" w:rsidRPr="00D85D67" w:rsidRDefault="00D85D67" w:rsidP="007B6890">
            <w:pPr>
              <w:rPr>
                <w:rFonts w:ascii="Calibri" w:eastAsia="Calibri" w:hAnsi="Calibri" w:cs="Times New Roman"/>
                <w:sz w:val="20"/>
                <w:szCs w:val="20"/>
              </w:rPr>
            </w:pPr>
          </w:p>
        </w:tc>
        <w:tc>
          <w:tcPr>
            <w:tcW w:w="0" w:type="auto"/>
          </w:tcPr>
          <w:p w14:paraId="4007A383" w14:textId="77777777" w:rsidR="00D85D67" w:rsidRPr="00D85D67" w:rsidRDefault="00D85D67" w:rsidP="007B6890">
            <w:pPr>
              <w:rPr>
                <w:rFonts w:ascii="Calibri" w:eastAsia="Calibri" w:hAnsi="Calibri" w:cs="Times New Roman"/>
                <w:sz w:val="20"/>
                <w:szCs w:val="20"/>
              </w:rPr>
            </w:pPr>
          </w:p>
        </w:tc>
        <w:tc>
          <w:tcPr>
            <w:tcW w:w="0" w:type="auto"/>
          </w:tcPr>
          <w:p w14:paraId="0018A4A5" w14:textId="77777777" w:rsidR="00D85D67" w:rsidRPr="00D85D67" w:rsidRDefault="00D85D67" w:rsidP="007B6890">
            <w:pPr>
              <w:rPr>
                <w:rFonts w:ascii="Calibri" w:eastAsia="Calibri" w:hAnsi="Calibri" w:cs="Times New Roman"/>
                <w:sz w:val="20"/>
                <w:szCs w:val="20"/>
              </w:rPr>
            </w:pPr>
          </w:p>
        </w:tc>
      </w:tr>
      <w:tr w:rsidR="00D85D67" w:rsidRPr="00D85D67" w14:paraId="20C22044" w14:textId="77777777" w:rsidTr="00D85D67">
        <w:tc>
          <w:tcPr>
            <w:tcW w:w="0" w:type="auto"/>
          </w:tcPr>
          <w:p w14:paraId="2869BF5D"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FUNZIONARI</w:t>
            </w:r>
          </w:p>
        </w:tc>
        <w:tc>
          <w:tcPr>
            <w:tcW w:w="0" w:type="auto"/>
          </w:tcPr>
          <w:p w14:paraId="7BDF1013"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4</w:t>
            </w:r>
          </w:p>
        </w:tc>
        <w:tc>
          <w:tcPr>
            <w:tcW w:w="0" w:type="auto"/>
          </w:tcPr>
          <w:p w14:paraId="37789912"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4</w:t>
            </w:r>
          </w:p>
        </w:tc>
        <w:tc>
          <w:tcPr>
            <w:tcW w:w="0" w:type="auto"/>
          </w:tcPr>
          <w:p w14:paraId="28951E3C"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7BB59D57" w14:textId="77777777" w:rsidR="00D85D67" w:rsidRPr="00D85D67" w:rsidRDefault="00D85D67" w:rsidP="007B6890">
            <w:pPr>
              <w:rPr>
                <w:rFonts w:ascii="Calibri" w:eastAsia="Calibri" w:hAnsi="Calibri" w:cs="Times New Roman"/>
                <w:sz w:val="20"/>
                <w:szCs w:val="20"/>
              </w:rPr>
            </w:pPr>
          </w:p>
        </w:tc>
        <w:tc>
          <w:tcPr>
            <w:tcW w:w="0" w:type="auto"/>
          </w:tcPr>
          <w:p w14:paraId="0161FFA1" w14:textId="77777777" w:rsidR="00D85D67" w:rsidRPr="00D85D67" w:rsidRDefault="00D85D67" w:rsidP="007B6890">
            <w:pPr>
              <w:rPr>
                <w:rFonts w:ascii="Calibri" w:eastAsia="Calibri" w:hAnsi="Calibri" w:cs="Times New Roman"/>
                <w:sz w:val="20"/>
                <w:szCs w:val="20"/>
              </w:rPr>
            </w:pPr>
          </w:p>
        </w:tc>
        <w:tc>
          <w:tcPr>
            <w:tcW w:w="0" w:type="auto"/>
          </w:tcPr>
          <w:p w14:paraId="2798820E" w14:textId="77777777" w:rsidR="00D85D67" w:rsidRPr="00D85D67" w:rsidRDefault="00D85D67" w:rsidP="007B6890">
            <w:pPr>
              <w:rPr>
                <w:rFonts w:ascii="Calibri" w:eastAsia="Calibri" w:hAnsi="Calibri" w:cs="Times New Roman"/>
                <w:sz w:val="20"/>
                <w:szCs w:val="20"/>
              </w:rPr>
            </w:pPr>
          </w:p>
        </w:tc>
      </w:tr>
      <w:tr w:rsidR="00D85D67" w:rsidRPr="00D85D67" w14:paraId="7CDFD3D5" w14:textId="77777777" w:rsidTr="00D85D67">
        <w:tc>
          <w:tcPr>
            <w:tcW w:w="0" w:type="auto"/>
          </w:tcPr>
          <w:p w14:paraId="525C9320"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FUNZIONARI ex area Terza F3 ex dpcm 20.6.2019</w:t>
            </w:r>
          </w:p>
        </w:tc>
        <w:tc>
          <w:tcPr>
            <w:tcW w:w="0" w:type="auto"/>
          </w:tcPr>
          <w:p w14:paraId="44852095"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347</w:t>
            </w:r>
          </w:p>
        </w:tc>
        <w:tc>
          <w:tcPr>
            <w:tcW w:w="0" w:type="auto"/>
          </w:tcPr>
          <w:p w14:paraId="423FD024"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297</w:t>
            </w:r>
          </w:p>
        </w:tc>
        <w:tc>
          <w:tcPr>
            <w:tcW w:w="0" w:type="auto"/>
          </w:tcPr>
          <w:p w14:paraId="2520D104"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50</w:t>
            </w:r>
          </w:p>
        </w:tc>
        <w:tc>
          <w:tcPr>
            <w:tcW w:w="0" w:type="auto"/>
          </w:tcPr>
          <w:p w14:paraId="76FF5B6B"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35.408,25</w:t>
            </w:r>
          </w:p>
        </w:tc>
        <w:tc>
          <w:tcPr>
            <w:tcW w:w="0" w:type="auto"/>
          </w:tcPr>
          <w:p w14:paraId="3D631753" w14:textId="77777777" w:rsidR="00D85D67" w:rsidRPr="00D85D67" w:rsidRDefault="00D85D67" w:rsidP="007B6890">
            <w:pPr>
              <w:rPr>
                <w:rFonts w:ascii="Calibri" w:eastAsia="Calibri" w:hAnsi="Calibri" w:cs="Times New Roman"/>
                <w:sz w:val="20"/>
                <w:szCs w:val="20"/>
              </w:rPr>
            </w:pPr>
          </w:p>
          <w:p w14:paraId="1D82A3F2"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1.770.413</w:t>
            </w:r>
          </w:p>
        </w:tc>
        <w:tc>
          <w:tcPr>
            <w:tcW w:w="0" w:type="auto"/>
          </w:tcPr>
          <w:p w14:paraId="37D837C2"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Scorrimento in corso</w:t>
            </w:r>
          </w:p>
        </w:tc>
      </w:tr>
      <w:tr w:rsidR="00D85D67" w:rsidRPr="00D85D67" w14:paraId="5400B33D" w14:textId="77777777" w:rsidTr="00D85D67">
        <w:tc>
          <w:tcPr>
            <w:tcW w:w="0" w:type="auto"/>
          </w:tcPr>
          <w:p w14:paraId="31CE81B9"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ASSISTENTI</w:t>
            </w:r>
          </w:p>
        </w:tc>
        <w:tc>
          <w:tcPr>
            <w:tcW w:w="0" w:type="auto"/>
          </w:tcPr>
          <w:p w14:paraId="5A536D0C"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1703</w:t>
            </w:r>
          </w:p>
        </w:tc>
        <w:tc>
          <w:tcPr>
            <w:tcW w:w="0" w:type="auto"/>
          </w:tcPr>
          <w:p w14:paraId="4D8B5334"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1319</w:t>
            </w:r>
          </w:p>
        </w:tc>
        <w:tc>
          <w:tcPr>
            <w:tcW w:w="0" w:type="auto"/>
          </w:tcPr>
          <w:p w14:paraId="7503D6AB"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384</w:t>
            </w:r>
          </w:p>
        </w:tc>
        <w:tc>
          <w:tcPr>
            <w:tcW w:w="0" w:type="auto"/>
          </w:tcPr>
          <w:p w14:paraId="2F4F43BA"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29155,85</w:t>
            </w:r>
          </w:p>
        </w:tc>
        <w:tc>
          <w:tcPr>
            <w:tcW w:w="0" w:type="auto"/>
          </w:tcPr>
          <w:p w14:paraId="0EE5F5BD"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11.195.846,4</w:t>
            </w:r>
          </w:p>
        </w:tc>
        <w:tc>
          <w:tcPr>
            <w:tcW w:w="0" w:type="auto"/>
          </w:tcPr>
          <w:p w14:paraId="27110BDC"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 xml:space="preserve">Concorso e/o scorrimento in corso da graduatorie vigenti </w:t>
            </w:r>
          </w:p>
        </w:tc>
      </w:tr>
      <w:tr w:rsidR="00D85D67" w:rsidRPr="00D85D67" w14:paraId="2483EADE" w14:textId="77777777" w:rsidTr="00D85D67">
        <w:tc>
          <w:tcPr>
            <w:tcW w:w="0" w:type="auto"/>
          </w:tcPr>
          <w:p w14:paraId="39E90D77"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ASSISTENTI ex area II F3 ex dpcm 20.6.2029</w:t>
            </w:r>
          </w:p>
        </w:tc>
        <w:tc>
          <w:tcPr>
            <w:tcW w:w="0" w:type="auto"/>
          </w:tcPr>
          <w:p w14:paraId="3CB6740F"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367</w:t>
            </w:r>
          </w:p>
        </w:tc>
        <w:tc>
          <w:tcPr>
            <w:tcW w:w="0" w:type="auto"/>
          </w:tcPr>
          <w:p w14:paraId="3E8F3785"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367</w:t>
            </w:r>
          </w:p>
        </w:tc>
        <w:tc>
          <w:tcPr>
            <w:tcW w:w="0" w:type="auto"/>
          </w:tcPr>
          <w:p w14:paraId="1751BB84"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35937465" w14:textId="77777777" w:rsidR="00D85D67" w:rsidRPr="00D85D67" w:rsidRDefault="00D85D67" w:rsidP="007B6890">
            <w:pPr>
              <w:rPr>
                <w:rFonts w:ascii="Calibri" w:eastAsia="Calibri" w:hAnsi="Calibri" w:cs="Times New Roman"/>
                <w:sz w:val="20"/>
                <w:szCs w:val="20"/>
              </w:rPr>
            </w:pPr>
          </w:p>
        </w:tc>
        <w:tc>
          <w:tcPr>
            <w:tcW w:w="0" w:type="auto"/>
          </w:tcPr>
          <w:p w14:paraId="74E51E6E" w14:textId="77777777" w:rsidR="00D85D67" w:rsidRPr="00D85D67" w:rsidRDefault="00D85D67" w:rsidP="007B6890">
            <w:pPr>
              <w:rPr>
                <w:rFonts w:ascii="Calibri" w:eastAsia="Calibri" w:hAnsi="Calibri" w:cs="Times New Roman"/>
                <w:sz w:val="20"/>
                <w:szCs w:val="20"/>
              </w:rPr>
            </w:pPr>
          </w:p>
        </w:tc>
        <w:tc>
          <w:tcPr>
            <w:tcW w:w="0" w:type="auto"/>
          </w:tcPr>
          <w:p w14:paraId="14CD56B4" w14:textId="77777777" w:rsidR="00D85D67" w:rsidRPr="00D85D67" w:rsidRDefault="00D85D67" w:rsidP="007B6890">
            <w:pPr>
              <w:rPr>
                <w:rFonts w:ascii="Calibri" w:eastAsia="Calibri" w:hAnsi="Calibri" w:cs="Times New Roman"/>
                <w:sz w:val="20"/>
                <w:szCs w:val="20"/>
              </w:rPr>
            </w:pPr>
          </w:p>
        </w:tc>
      </w:tr>
      <w:tr w:rsidR="00D85D67" w:rsidRPr="00D85D67" w14:paraId="0B64C431" w14:textId="77777777" w:rsidTr="00D85D67">
        <w:tc>
          <w:tcPr>
            <w:tcW w:w="0" w:type="auto"/>
          </w:tcPr>
          <w:p w14:paraId="73D61851"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ASSISTENTI P.V.</w:t>
            </w:r>
          </w:p>
        </w:tc>
        <w:tc>
          <w:tcPr>
            <w:tcW w:w="0" w:type="auto"/>
          </w:tcPr>
          <w:p w14:paraId="776FDB2D"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300</w:t>
            </w:r>
          </w:p>
        </w:tc>
        <w:tc>
          <w:tcPr>
            <w:tcW w:w="0" w:type="auto"/>
          </w:tcPr>
          <w:p w14:paraId="19384204"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294</w:t>
            </w:r>
          </w:p>
        </w:tc>
        <w:tc>
          <w:tcPr>
            <w:tcW w:w="0" w:type="auto"/>
          </w:tcPr>
          <w:p w14:paraId="1E493FE3"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5</w:t>
            </w:r>
          </w:p>
        </w:tc>
        <w:tc>
          <w:tcPr>
            <w:tcW w:w="0" w:type="auto"/>
          </w:tcPr>
          <w:p w14:paraId="7B24B649"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1448,04</w:t>
            </w:r>
          </w:p>
        </w:tc>
        <w:tc>
          <w:tcPr>
            <w:tcW w:w="0" w:type="auto"/>
          </w:tcPr>
          <w:p w14:paraId="4A721205"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7240,2</w:t>
            </w:r>
          </w:p>
        </w:tc>
        <w:tc>
          <w:tcPr>
            <w:tcW w:w="0" w:type="auto"/>
          </w:tcPr>
          <w:p w14:paraId="152A1B44"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Scorrimento in corso</w:t>
            </w:r>
          </w:p>
        </w:tc>
      </w:tr>
      <w:tr w:rsidR="00D85D67" w:rsidRPr="00D85D67" w14:paraId="77176C33" w14:textId="77777777" w:rsidTr="00D85D67">
        <w:tc>
          <w:tcPr>
            <w:tcW w:w="0" w:type="auto"/>
          </w:tcPr>
          <w:p w14:paraId="33C74007"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DISPONIBILITA’ RESIDUA da DPCM a seguito impegno programmato</w:t>
            </w:r>
          </w:p>
        </w:tc>
        <w:tc>
          <w:tcPr>
            <w:tcW w:w="0" w:type="auto"/>
          </w:tcPr>
          <w:p w14:paraId="7DF0172B" w14:textId="77777777" w:rsidR="00D85D67" w:rsidRPr="00D85D67" w:rsidRDefault="00D85D67" w:rsidP="007B6890">
            <w:pPr>
              <w:rPr>
                <w:rFonts w:ascii="Calibri" w:eastAsia="Calibri" w:hAnsi="Calibri" w:cs="Times New Roman"/>
                <w:sz w:val="20"/>
                <w:szCs w:val="20"/>
              </w:rPr>
            </w:pPr>
          </w:p>
        </w:tc>
        <w:tc>
          <w:tcPr>
            <w:tcW w:w="0" w:type="auto"/>
          </w:tcPr>
          <w:p w14:paraId="7EB5C986" w14:textId="77777777" w:rsidR="00D85D67" w:rsidRPr="00D85D67" w:rsidRDefault="00D85D67" w:rsidP="007B6890">
            <w:pPr>
              <w:rPr>
                <w:rFonts w:ascii="Calibri" w:eastAsia="Calibri" w:hAnsi="Calibri" w:cs="Times New Roman"/>
                <w:sz w:val="20"/>
                <w:szCs w:val="20"/>
              </w:rPr>
            </w:pPr>
          </w:p>
        </w:tc>
        <w:tc>
          <w:tcPr>
            <w:tcW w:w="0" w:type="auto"/>
          </w:tcPr>
          <w:p w14:paraId="1F011217" w14:textId="77777777" w:rsidR="00D85D67" w:rsidRPr="00D85D67" w:rsidRDefault="00D85D67" w:rsidP="007B6890">
            <w:pPr>
              <w:rPr>
                <w:rFonts w:ascii="Calibri" w:eastAsia="Calibri" w:hAnsi="Calibri" w:cs="Times New Roman"/>
                <w:sz w:val="20"/>
                <w:szCs w:val="20"/>
              </w:rPr>
            </w:pPr>
          </w:p>
        </w:tc>
        <w:tc>
          <w:tcPr>
            <w:tcW w:w="0" w:type="auto"/>
          </w:tcPr>
          <w:p w14:paraId="071FD24D" w14:textId="77777777" w:rsidR="00D85D67" w:rsidRPr="00D85D67" w:rsidRDefault="00D85D67" w:rsidP="007B6890">
            <w:pPr>
              <w:rPr>
                <w:rFonts w:ascii="Calibri" w:eastAsia="Calibri" w:hAnsi="Calibri" w:cs="Times New Roman"/>
                <w:sz w:val="20"/>
                <w:szCs w:val="20"/>
              </w:rPr>
            </w:pPr>
          </w:p>
        </w:tc>
        <w:tc>
          <w:tcPr>
            <w:tcW w:w="0" w:type="auto"/>
          </w:tcPr>
          <w:p w14:paraId="6AD3948F" w14:textId="77777777" w:rsidR="00D85D67" w:rsidRPr="00D85D67" w:rsidRDefault="00D85D67" w:rsidP="007B6890">
            <w:pPr>
              <w:rPr>
                <w:rFonts w:ascii="Calibri" w:eastAsia="Calibri" w:hAnsi="Calibri" w:cs="Times New Roman"/>
                <w:sz w:val="20"/>
                <w:szCs w:val="20"/>
              </w:rPr>
            </w:pPr>
          </w:p>
          <w:p w14:paraId="51F721D1"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13.628,01</w:t>
            </w:r>
          </w:p>
        </w:tc>
        <w:tc>
          <w:tcPr>
            <w:tcW w:w="0" w:type="auto"/>
          </w:tcPr>
          <w:p w14:paraId="10D9301C" w14:textId="77777777" w:rsidR="00D85D67" w:rsidRPr="00D85D67" w:rsidRDefault="00D85D67" w:rsidP="007B6890">
            <w:pPr>
              <w:rPr>
                <w:rFonts w:ascii="Calibri" w:eastAsia="Calibri" w:hAnsi="Calibri" w:cs="Times New Roman"/>
                <w:sz w:val="20"/>
                <w:szCs w:val="20"/>
              </w:rPr>
            </w:pPr>
          </w:p>
        </w:tc>
      </w:tr>
      <w:tr w:rsidR="00D85D67" w:rsidRPr="00D85D67" w14:paraId="47F60B51" w14:textId="77777777" w:rsidTr="0019179E">
        <w:tc>
          <w:tcPr>
            <w:tcW w:w="0" w:type="auto"/>
            <w:gridSpan w:val="4"/>
            <w:shd w:val="clear" w:color="auto" w:fill="FFF2CC" w:themeFill="accent4" w:themeFillTint="33"/>
          </w:tcPr>
          <w:p w14:paraId="589ECC0C" w14:textId="77777777" w:rsidR="00D85D67" w:rsidRPr="00D85D67" w:rsidRDefault="00D85D67" w:rsidP="007B6890">
            <w:pPr>
              <w:jc w:val="center"/>
              <w:rPr>
                <w:rFonts w:ascii="Calibri" w:eastAsia="Calibri" w:hAnsi="Calibri" w:cs="Times New Roman"/>
                <w:b/>
                <w:bCs/>
                <w:sz w:val="20"/>
                <w:szCs w:val="20"/>
              </w:rPr>
            </w:pPr>
            <w:r w:rsidRPr="00D85D67">
              <w:rPr>
                <w:b/>
                <w:bCs/>
                <w:noProof/>
                <w:sz w:val="20"/>
                <w:szCs w:val="20"/>
              </w:rPr>
              <w:t>SOMMA RESIDUA DA RIACCREDITARE</w:t>
            </w:r>
          </w:p>
        </w:tc>
        <w:tc>
          <w:tcPr>
            <w:tcW w:w="0" w:type="auto"/>
            <w:shd w:val="clear" w:color="auto" w:fill="FFF2CC" w:themeFill="accent4" w:themeFillTint="33"/>
          </w:tcPr>
          <w:p w14:paraId="5F06DB5F" w14:textId="77777777" w:rsidR="00D85D67" w:rsidRPr="00D85D67" w:rsidRDefault="00D85D67" w:rsidP="007B6890">
            <w:pPr>
              <w:rPr>
                <w:rFonts w:ascii="Calibri" w:eastAsia="Calibri" w:hAnsi="Calibri" w:cs="Times New Roman"/>
                <w:b/>
                <w:bCs/>
                <w:sz w:val="20"/>
                <w:szCs w:val="20"/>
              </w:rPr>
            </w:pPr>
          </w:p>
        </w:tc>
        <w:tc>
          <w:tcPr>
            <w:tcW w:w="0" w:type="auto"/>
            <w:shd w:val="clear" w:color="auto" w:fill="FFF2CC" w:themeFill="accent4" w:themeFillTint="33"/>
          </w:tcPr>
          <w:p w14:paraId="251AC4BF"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12.987.128</w:t>
            </w:r>
          </w:p>
          <w:p w14:paraId="0EFAA92F" w14:textId="77777777" w:rsidR="00D85D67" w:rsidRPr="00D85D67" w:rsidRDefault="00D85D67" w:rsidP="007B6890">
            <w:pPr>
              <w:rPr>
                <w:rFonts w:ascii="Calibri" w:eastAsia="Calibri" w:hAnsi="Calibri" w:cs="Times New Roman"/>
                <w:b/>
                <w:bCs/>
                <w:sz w:val="20"/>
                <w:szCs w:val="20"/>
              </w:rPr>
            </w:pPr>
          </w:p>
        </w:tc>
        <w:tc>
          <w:tcPr>
            <w:tcW w:w="0" w:type="auto"/>
            <w:shd w:val="clear" w:color="auto" w:fill="FFF2CC" w:themeFill="accent4" w:themeFillTint="33"/>
          </w:tcPr>
          <w:p w14:paraId="413922BA" w14:textId="77777777" w:rsidR="00D85D67" w:rsidRPr="00D85D67" w:rsidRDefault="00D85D67" w:rsidP="007B6890">
            <w:pPr>
              <w:rPr>
                <w:rFonts w:ascii="Calibri" w:eastAsia="Calibri" w:hAnsi="Calibri" w:cs="Times New Roman"/>
                <w:b/>
                <w:bCs/>
                <w:sz w:val="20"/>
                <w:szCs w:val="20"/>
              </w:rPr>
            </w:pPr>
          </w:p>
        </w:tc>
      </w:tr>
    </w:tbl>
    <w:p w14:paraId="7D90081B" w14:textId="1993F570" w:rsidR="00D85D67" w:rsidRDefault="00D85D67" w:rsidP="00D85D67">
      <w:pPr>
        <w:spacing w:after="0" w:line="276" w:lineRule="auto"/>
        <w:jc w:val="both"/>
        <w:rPr>
          <w:rFonts w:ascii="Times New Roman" w:eastAsia="Calibri" w:hAnsi="Times New Roman" w:cs="Times New Roman"/>
          <w:color w:val="FF0000"/>
          <w:sz w:val="24"/>
          <w:szCs w:val="24"/>
        </w:rPr>
      </w:pPr>
    </w:p>
    <w:p w14:paraId="5C3B8674" w14:textId="4C1144D2" w:rsidR="00D85D67" w:rsidRDefault="0019179E" w:rsidP="0019179E">
      <w:pPr>
        <w:spacing w:after="0" w:line="276" w:lineRule="auto"/>
        <w:jc w:val="center"/>
        <w:rPr>
          <w:rFonts w:ascii="Times New Roman" w:eastAsia="Calibri" w:hAnsi="Times New Roman" w:cs="Times New Roman"/>
          <w:b/>
          <w:bCs/>
          <w:sz w:val="24"/>
          <w:szCs w:val="24"/>
        </w:rPr>
      </w:pPr>
      <w:r w:rsidRPr="00000D29">
        <w:rPr>
          <w:rFonts w:ascii="Times New Roman" w:eastAsia="Calibri" w:hAnsi="Times New Roman" w:cs="Times New Roman"/>
          <w:b/>
          <w:bCs/>
          <w:sz w:val="24"/>
          <w:szCs w:val="24"/>
        </w:rPr>
        <w:t>D</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P</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C</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M</w:t>
      </w:r>
      <w:r>
        <w:rPr>
          <w:rFonts w:ascii="Times New Roman" w:eastAsia="Calibri" w:hAnsi="Times New Roman" w:cs="Times New Roman"/>
          <w:b/>
          <w:bCs/>
          <w:sz w:val="24"/>
          <w:szCs w:val="24"/>
        </w:rPr>
        <w:t>.</w:t>
      </w:r>
      <w:r w:rsidRPr="00000D29">
        <w:rPr>
          <w:rFonts w:ascii="Times New Roman" w:eastAsia="Calibri" w:hAnsi="Times New Roman" w:cs="Times New Roman"/>
          <w:b/>
          <w:bCs/>
          <w:sz w:val="24"/>
          <w:szCs w:val="24"/>
        </w:rPr>
        <w:t xml:space="preserve"> autorizzativo del </w:t>
      </w:r>
      <w:r w:rsidRPr="0019179E">
        <w:rPr>
          <w:rFonts w:ascii="Times New Roman" w:eastAsia="Calibri" w:hAnsi="Times New Roman" w:cs="Times New Roman"/>
          <w:b/>
          <w:bCs/>
          <w:sz w:val="24"/>
          <w:szCs w:val="24"/>
        </w:rPr>
        <w:t xml:space="preserve">10 novembre 2023 </w:t>
      </w:r>
      <w:r w:rsidRPr="00000D29">
        <w:rPr>
          <w:rFonts w:ascii="Times New Roman" w:eastAsia="Calibri" w:hAnsi="Times New Roman" w:cs="Times New Roman"/>
          <w:b/>
          <w:bCs/>
          <w:sz w:val="24"/>
          <w:szCs w:val="24"/>
        </w:rPr>
        <w:t>– Tabella n.</w:t>
      </w:r>
      <w:r>
        <w:rPr>
          <w:rFonts w:ascii="Times New Roman" w:eastAsia="Calibri" w:hAnsi="Times New Roman" w:cs="Times New Roman"/>
          <w:b/>
          <w:bCs/>
          <w:sz w:val="24"/>
          <w:szCs w:val="24"/>
        </w:rPr>
        <w:t>13</w:t>
      </w:r>
    </w:p>
    <w:p w14:paraId="4D89F831" w14:textId="77777777" w:rsidR="0019179E" w:rsidRDefault="0019179E" w:rsidP="0019179E">
      <w:pPr>
        <w:spacing w:after="0" w:line="276" w:lineRule="auto"/>
        <w:jc w:val="center"/>
        <w:rPr>
          <w:rFonts w:ascii="Times New Roman" w:eastAsia="Calibri" w:hAnsi="Times New Roman" w:cs="Times New Roman"/>
          <w:color w:val="FF0000"/>
          <w:sz w:val="24"/>
          <w:szCs w:val="24"/>
        </w:rPr>
      </w:pPr>
    </w:p>
    <w:tbl>
      <w:tblPr>
        <w:tblStyle w:val="Grigliatabella"/>
        <w:tblW w:w="0" w:type="auto"/>
        <w:tblLook w:val="04A0" w:firstRow="1" w:lastRow="0" w:firstColumn="1" w:lastColumn="0" w:noHBand="0" w:noVBand="1"/>
      </w:tblPr>
      <w:tblGrid>
        <w:gridCol w:w="1812"/>
        <w:gridCol w:w="2741"/>
        <w:gridCol w:w="884"/>
        <w:gridCol w:w="1241"/>
        <w:gridCol w:w="1412"/>
        <w:gridCol w:w="1538"/>
      </w:tblGrid>
      <w:tr w:rsidR="00D85D67" w:rsidRPr="00D85D67" w14:paraId="358AC188" w14:textId="77777777" w:rsidTr="00D85D67">
        <w:tc>
          <w:tcPr>
            <w:tcW w:w="0" w:type="auto"/>
            <w:gridSpan w:val="6"/>
          </w:tcPr>
          <w:p w14:paraId="70F9757D"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DPCM 10 novembre 2023 – tab.13</w:t>
            </w:r>
          </w:p>
          <w:p w14:paraId="2D1D357F"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Risparmi da cessazione personale dirigenziale di II fascia e non dirigenziale</w:t>
            </w:r>
          </w:p>
          <w:p w14:paraId="549A10FE"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anno 2022 budget 2023</w:t>
            </w:r>
          </w:p>
        </w:tc>
      </w:tr>
      <w:tr w:rsidR="00D85D67" w:rsidRPr="00D85D67" w14:paraId="4850442C" w14:textId="77777777" w:rsidTr="0019179E">
        <w:tc>
          <w:tcPr>
            <w:tcW w:w="0" w:type="auto"/>
            <w:shd w:val="clear" w:color="auto" w:fill="FFF2CC" w:themeFill="accent4" w:themeFillTint="33"/>
          </w:tcPr>
          <w:p w14:paraId="272F4F68" w14:textId="410349B7" w:rsidR="00D85D67" w:rsidRPr="00D85D67" w:rsidRDefault="00D85D67" w:rsidP="0019179E">
            <w:pPr>
              <w:jc w:val="center"/>
              <w:rPr>
                <w:rFonts w:ascii="Calibri" w:eastAsia="Calibri" w:hAnsi="Calibri" w:cs="Times New Roman"/>
                <w:b/>
                <w:bCs/>
                <w:sz w:val="20"/>
                <w:szCs w:val="20"/>
              </w:rPr>
            </w:pPr>
            <w:r w:rsidRPr="00D85D67">
              <w:rPr>
                <w:rFonts w:ascii="Calibri" w:eastAsia="Calibri" w:hAnsi="Calibri" w:cs="Times New Roman"/>
                <w:sz w:val="20"/>
                <w:szCs w:val="20"/>
              </w:rPr>
              <w:t>AREA</w:t>
            </w:r>
          </w:p>
        </w:tc>
        <w:tc>
          <w:tcPr>
            <w:tcW w:w="0" w:type="auto"/>
            <w:shd w:val="clear" w:color="auto" w:fill="FFF2CC" w:themeFill="accent4" w:themeFillTint="33"/>
          </w:tcPr>
          <w:p w14:paraId="5D0609D1" w14:textId="77777777" w:rsidR="00D85D67" w:rsidRPr="00D85D67" w:rsidRDefault="00D85D67" w:rsidP="0019179E">
            <w:pPr>
              <w:jc w:val="center"/>
              <w:rPr>
                <w:rFonts w:ascii="Calibri" w:eastAsia="Calibri" w:hAnsi="Calibri" w:cs="Times New Roman"/>
                <w:b/>
                <w:bCs/>
                <w:sz w:val="20"/>
                <w:szCs w:val="20"/>
              </w:rPr>
            </w:pPr>
            <w:r w:rsidRPr="00D85D67">
              <w:rPr>
                <w:rFonts w:ascii="Calibri" w:eastAsia="Calibri" w:hAnsi="Calibri" w:cs="Times New Roman"/>
                <w:sz w:val="20"/>
                <w:szCs w:val="20"/>
              </w:rPr>
              <w:t>Assunzioni autorizzate</w:t>
            </w:r>
          </w:p>
        </w:tc>
        <w:tc>
          <w:tcPr>
            <w:tcW w:w="0" w:type="auto"/>
            <w:shd w:val="clear" w:color="auto" w:fill="FFF2CC" w:themeFill="accent4" w:themeFillTint="33"/>
          </w:tcPr>
          <w:p w14:paraId="4BB38A3D" w14:textId="77777777" w:rsidR="00D85D67" w:rsidRPr="00D85D67" w:rsidRDefault="00D85D67" w:rsidP="0019179E">
            <w:pPr>
              <w:jc w:val="center"/>
              <w:rPr>
                <w:rFonts w:ascii="Calibri" w:eastAsia="Calibri" w:hAnsi="Calibri" w:cs="Times New Roman"/>
                <w:b/>
                <w:bCs/>
                <w:sz w:val="20"/>
                <w:szCs w:val="20"/>
              </w:rPr>
            </w:pPr>
            <w:r w:rsidRPr="00D85D67">
              <w:rPr>
                <w:rFonts w:ascii="Calibri" w:eastAsia="Calibri" w:hAnsi="Calibri" w:cs="Times New Roman"/>
                <w:sz w:val="20"/>
                <w:szCs w:val="20"/>
              </w:rPr>
              <w:t>Unità assunte</w:t>
            </w:r>
          </w:p>
        </w:tc>
        <w:tc>
          <w:tcPr>
            <w:tcW w:w="0" w:type="auto"/>
            <w:shd w:val="clear" w:color="auto" w:fill="FFF2CC" w:themeFill="accent4" w:themeFillTint="33"/>
          </w:tcPr>
          <w:p w14:paraId="41CB34E8" w14:textId="77777777" w:rsidR="00D85D67" w:rsidRPr="00D85D67" w:rsidRDefault="00D85D67" w:rsidP="0019179E">
            <w:pPr>
              <w:jc w:val="center"/>
              <w:rPr>
                <w:rFonts w:ascii="Calibri" w:eastAsia="Calibri" w:hAnsi="Calibri" w:cs="Times New Roman"/>
                <w:b/>
                <w:bCs/>
                <w:sz w:val="20"/>
                <w:szCs w:val="20"/>
              </w:rPr>
            </w:pPr>
            <w:r w:rsidRPr="00D85D67">
              <w:rPr>
                <w:rFonts w:ascii="Calibri" w:eastAsia="Calibri" w:hAnsi="Calibri" w:cs="Times New Roman"/>
                <w:sz w:val="20"/>
                <w:szCs w:val="20"/>
              </w:rPr>
              <w:t>Assunzioni da completare</w:t>
            </w:r>
          </w:p>
        </w:tc>
        <w:tc>
          <w:tcPr>
            <w:tcW w:w="0" w:type="auto"/>
            <w:shd w:val="clear" w:color="auto" w:fill="FFF2CC" w:themeFill="accent4" w:themeFillTint="33"/>
          </w:tcPr>
          <w:p w14:paraId="2BB96D97" w14:textId="77777777" w:rsidR="00D85D67" w:rsidRPr="00D85D67" w:rsidRDefault="00D85D67" w:rsidP="0019179E">
            <w:pPr>
              <w:jc w:val="center"/>
              <w:rPr>
                <w:rFonts w:ascii="Calibri" w:eastAsia="Calibri" w:hAnsi="Calibri" w:cs="Times New Roman"/>
                <w:b/>
                <w:bCs/>
                <w:sz w:val="20"/>
                <w:szCs w:val="20"/>
              </w:rPr>
            </w:pPr>
            <w:r w:rsidRPr="00D85D67">
              <w:rPr>
                <w:rFonts w:ascii="Calibri" w:eastAsia="Calibri" w:hAnsi="Calibri" w:cs="Times New Roman"/>
                <w:sz w:val="20"/>
                <w:szCs w:val="20"/>
              </w:rPr>
              <w:t>BUDGET RESIDUO</w:t>
            </w:r>
          </w:p>
        </w:tc>
        <w:tc>
          <w:tcPr>
            <w:tcW w:w="0" w:type="auto"/>
            <w:shd w:val="clear" w:color="auto" w:fill="FFF2CC" w:themeFill="accent4" w:themeFillTint="33"/>
          </w:tcPr>
          <w:p w14:paraId="03AE145F" w14:textId="77777777" w:rsidR="00D85D67" w:rsidRPr="00D85D67" w:rsidRDefault="00D85D67" w:rsidP="0019179E">
            <w:pPr>
              <w:jc w:val="center"/>
              <w:rPr>
                <w:rFonts w:ascii="Calibri" w:eastAsia="Calibri" w:hAnsi="Calibri" w:cs="Times New Roman"/>
                <w:b/>
                <w:bCs/>
                <w:sz w:val="20"/>
                <w:szCs w:val="20"/>
              </w:rPr>
            </w:pPr>
          </w:p>
        </w:tc>
      </w:tr>
      <w:tr w:rsidR="00D85D67" w:rsidRPr="00D85D67" w14:paraId="58AFD2DE" w14:textId="77777777" w:rsidTr="00D85D67">
        <w:tc>
          <w:tcPr>
            <w:tcW w:w="0" w:type="auto"/>
          </w:tcPr>
          <w:p w14:paraId="4A5426A6"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DIRIGENTI II Fascia</w:t>
            </w:r>
          </w:p>
        </w:tc>
        <w:tc>
          <w:tcPr>
            <w:tcW w:w="0" w:type="auto"/>
          </w:tcPr>
          <w:p w14:paraId="195B7FE7" w14:textId="77777777" w:rsidR="00D85D67" w:rsidRPr="00D85D67" w:rsidRDefault="00D85D67" w:rsidP="007B6890">
            <w:pPr>
              <w:rPr>
                <w:rFonts w:ascii="Calibri" w:eastAsia="Calibri" w:hAnsi="Calibri" w:cs="Times New Roman"/>
                <w:sz w:val="20"/>
                <w:szCs w:val="20"/>
              </w:rPr>
            </w:pPr>
            <w:r w:rsidRPr="00D85D67">
              <w:rPr>
                <w:b/>
                <w:bCs/>
                <w:noProof/>
                <w:sz w:val="20"/>
                <w:szCs w:val="20"/>
              </w:rPr>
              <w:t xml:space="preserve">                  30                                       </w:t>
            </w:r>
            <w:r w:rsidRPr="00D85D67">
              <w:rPr>
                <w:noProof/>
                <w:sz w:val="20"/>
                <w:szCs w:val="20"/>
              </w:rPr>
              <w:t xml:space="preserve">rimodulate in </w:t>
            </w:r>
            <w:r w:rsidRPr="00D85D67">
              <w:rPr>
                <w:b/>
                <w:bCs/>
                <w:noProof/>
                <w:sz w:val="20"/>
                <w:szCs w:val="20"/>
              </w:rPr>
              <w:t>n. 26</w:t>
            </w:r>
            <w:r w:rsidRPr="00D85D67">
              <w:rPr>
                <w:noProof/>
                <w:sz w:val="20"/>
                <w:szCs w:val="20"/>
              </w:rPr>
              <w:t xml:space="preserve"> come da parere FP prot mg.GAB.28.03.2024 somma residuaa copertura degli incarichi ex art. 19 comma 6.</w:t>
            </w:r>
          </w:p>
        </w:tc>
        <w:tc>
          <w:tcPr>
            <w:tcW w:w="0" w:type="auto"/>
          </w:tcPr>
          <w:p w14:paraId="66469356"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21</w:t>
            </w:r>
          </w:p>
        </w:tc>
        <w:tc>
          <w:tcPr>
            <w:tcW w:w="0" w:type="auto"/>
          </w:tcPr>
          <w:p w14:paraId="3C8F42F4"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5</w:t>
            </w:r>
          </w:p>
        </w:tc>
        <w:tc>
          <w:tcPr>
            <w:tcW w:w="0" w:type="auto"/>
          </w:tcPr>
          <w:p w14:paraId="5F085604"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316.917,3</w:t>
            </w:r>
          </w:p>
        </w:tc>
        <w:tc>
          <w:tcPr>
            <w:tcW w:w="0" w:type="auto"/>
          </w:tcPr>
          <w:p w14:paraId="5DD8CD50"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Scorrimento graduatoria AGENZIA</w:t>
            </w:r>
          </w:p>
          <w:p w14:paraId="61496B8C"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DOGANE</w:t>
            </w:r>
          </w:p>
        </w:tc>
      </w:tr>
      <w:tr w:rsidR="00D85D67" w:rsidRPr="00D85D67" w14:paraId="60B44FAC" w14:textId="77777777" w:rsidTr="00D85D67">
        <w:tc>
          <w:tcPr>
            <w:tcW w:w="0" w:type="auto"/>
          </w:tcPr>
          <w:p w14:paraId="6C3975E6"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lastRenderedPageBreak/>
              <w:t>AREA Funzionari mobilità onerosa</w:t>
            </w:r>
          </w:p>
        </w:tc>
        <w:tc>
          <w:tcPr>
            <w:tcW w:w="0" w:type="auto"/>
          </w:tcPr>
          <w:p w14:paraId="736CDDEE"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33</w:t>
            </w:r>
          </w:p>
        </w:tc>
        <w:tc>
          <w:tcPr>
            <w:tcW w:w="0" w:type="auto"/>
          </w:tcPr>
          <w:p w14:paraId="328AEA86" w14:textId="77777777" w:rsidR="00D85D67" w:rsidRPr="00D85D67" w:rsidRDefault="00D85D67" w:rsidP="007B6890">
            <w:pPr>
              <w:jc w:val="center"/>
              <w:rPr>
                <w:rFonts w:ascii="Calibri" w:eastAsia="Calibri" w:hAnsi="Calibri" w:cs="Times New Roman"/>
                <w:sz w:val="20"/>
                <w:szCs w:val="20"/>
              </w:rPr>
            </w:pPr>
          </w:p>
        </w:tc>
        <w:tc>
          <w:tcPr>
            <w:tcW w:w="0" w:type="auto"/>
          </w:tcPr>
          <w:p w14:paraId="1653E249" w14:textId="77777777" w:rsidR="00D85D67" w:rsidRPr="00D85D67" w:rsidRDefault="00D85D67" w:rsidP="007B6890">
            <w:pPr>
              <w:jc w:val="center"/>
              <w:rPr>
                <w:rFonts w:ascii="Calibri" w:eastAsia="Calibri" w:hAnsi="Calibri" w:cs="Times New Roman"/>
                <w:sz w:val="20"/>
                <w:szCs w:val="20"/>
              </w:rPr>
            </w:pPr>
          </w:p>
        </w:tc>
        <w:tc>
          <w:tcPr>
            <w:tcW w:w="0" w:type="auto"/>
          </w:tcPr>
          <w:p w14:paraId="2B1CC890"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1.168.472,10</w:t>
            </w:r>
          </w:p>
        </w:tc>
        <w:tc>
          <w:tcPr>
            <w:tcW w:w="0" w:type="auto"/>
          </w:tcPr>
          <w:p w14:paraId="0A46FF14"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Procedura in Corso</w:t>
            </w:r>
          </w:p>
        </w:tc>
      </w:tr>
      <w:tr w:rsidR="00D85D67" w:rsidRPr="00D85D67" w14:paraId="757A2818" w14:textId="77777777" w:rsidTr="00D85D67">
        <w:tc>
          <w:tcPr>
            <w:tcW w:w="0" w:type="auto"/>
          </w:tcPr>
          <w:p w14:paraId="0061562D"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FUNZIONARI trasf. Full-Time</w:t>
            </w:r>
          </w:p>
        </w:tc>
        <w:tc>
          <w:tcPr>
            <w:tcW w:w="0" w:type="auto"/>
          </w:tcPr>
          <w:p w14:paraId="3133A3E9"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4</w:t>
            </w:r>
          </w:p>
        </w:tc>
        <w:tc>
          <w:tcPr>
            <w:tcW w:w="0" w:type="auto"/>
          </w:tcPr>
          <w:p w14:paraId="2523F7E4"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4</w:t>
            </w:r>
          </w:p>
        </w:tc>
        <w:tc>
          <w:tcPr>
            <w:tcW w:w="0" w:type="auto"/>
          </w:tcPr>
          <w:p w14:paraId="6FE9AA4F"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723799A6"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5A0E665F" w14:textId="77777777" w:rsidR="00D85D67" w:rsidRPr="00D85D67" w:rsidRDefault="00D85D67" w:rsidP="007B6890">
            <w:pPr>
              <w:rPr>
                <w:rFonts w:ascii="Calibri" w:eastAsia="Calibri" w:hAnsi="Calibri" w:cs="Times New Roman"/>
                <w:sz w:val="20"/>
                <w:szCs w:val="20"/>
              </w:rPr>
            </w:pPr>
          </w:p>
        </w:tc>
      </w:tr>
      <w:tr w:rsidR="00D85D67" w:rsidRPr="00D85D67" w14:paraId="6E3CB4F1" w14:textId="77777777" w:rsidTr="00D85D67">
        <w:tc>
          <w:tcPr>
            <w:tcW w:w="0" w:type="auto"/>
          </w:tcPr>
          <w:p w14:paraId="6A611BE6"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Assistenti (di cui aut. Bandire dpcm 11.5.2023 n. 2827</w:t>
            </w:r>
          </w:p>
        </w:tc>
        <w:tc>
          <w:tcPr>
            <w:tcW w:w="0" w:type="auto"/>
          </w:tcPr>
          <w:p w14:paraId="2A783813"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2485</w:t>
            </w:r>
          </w:p>
        </w:tc>
        <w:tc>
          <w:tcPr>
            <w:tcW w:w="0" w:type="auto"/>
          </w:tcPr>
          <w:p w14:paraId="610BEB7F"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215642A0"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2485</w:t>
            </w:r>
          </w:p>
        </w:tc>
        <w:tc>
          <w:tcPr>
            <w:tcW w:w="0" w:type="auto"/>
          </w:tcPr>
          <w:p w14:paraId="0546C5A7"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72.452.286,15</w:t>
            </w:r>
          </w:p>
        </w:tc>
        <w:tc>
          <w:tcPr>
            <w:tcW w:w="0" w:type="auto"/>
          </w:tcPr>
          <w:p w14:paraId="07193CC3"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Già bandito concorso per n. 1000 conducenti-area assistenti -</w:t>
            </w:r>
          </w:p>
        </w:tc>
      </w:tr>
      <w:tr w:rsidR="00D85D67" w:rsidRPr="00D85D67" w14:paraId="59F1286A" w14:textId="77777777" w:rsidTr="00D85D67">
        <w:tc>
          <w:tcPr>
            <w:tcW w:w="0" w:type="auto"/>
          </w:tcPr>
          <w:p w14:paraId="29F672EB"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Assistenti- riammissione in servizio</w:t>
            </w:r>
          </w:p>
        </w:tc>
        <w:tc>
          <w:tcPr>
            <w:tcW w:w="0" w:type="auto"/>
          </w:tcPr>
          <w:p w14:paraId="6EA37477"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14</w:t>
            </w:r>
          </w:p>
        </w:tc>
        <w:tc>
          <w:tcPr>
            <w:tcW w:w="0" w:type="auto"/>
          </w:tcPr>
          <w:p w14:paraId="0FB7E3EE"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14</w:t>
            </w:r>
          </w:p>
        </w:tc>
        <w:tc>
          <w:tcPr>
            <w:tcW w:w="0" w:type="auto"/>
          </w:tcPr>
          <w:p w14:paraId="1CAFEE1D"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244EA168"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7792E892"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In corso l’emissione del Pdg di assunzione</w:t>
            </w:r>
          </w:p>
        </w:tc>
      </w:tr>
      <w:tr w:rsidR="00D85D67" w:rsidRPr="00D85D67" w14:paraId="79C64356" w14:textId="77777777" w:rsidTr="00D85D67">
        <w:tc>
          <w:tcPr>
            <w:tcW w:w="0" w:type="auto"/>
          </w:tcPr>
          <w:p w14:paraId="13A8629F"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Assistenti – mobilità onerosa</w:t>
            </w:r>
          </w:p>
        </w:tc>
        <w:tc>
          <w:tcPr>
            <w:tcW w:w="0" w:type="auto"/>
          </w:tcPr>
          <w:p w14:paraId="3DDC27C2"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74</w:t>
            </w:r>
          </w:p>
        </w:tc>
        <w:tc>
          <w:tcPr>
            <w:tcW w:w="0" w:type="auto"/>
          </w:tcPr>
          <w:p w14:paraId="41EE0795" w14:textId="77777777" w:rsidR="00D85D67" w:rsidRPr="00D85D67" w:rsidRDefault="00D85D67" w:rsidP="007B6890">
            <w:pPr>
              <w:jc w:val="center"/>
              <w:rPr>
                <w:rFonts w:ascii="Calibri" w:eastAsia="Calibri" w:hAnsi="Calibri" w:cs="Times New Roman"/>
                <w:sz w:val="20"/>
                <w:szCs w:val="20"/>
              </w:rPr>
            </w:pPr>
          </w:p>
        </w:tc>
        <w:tc>
          <w:tcPr>
            <w:tcW w:w="0" w:type="auto"/>
          </w:tcPr>
          <w:p w14:paraId="63A5AB41" w14:textId="77777777" w:rsidR="00D85D67" w:rsidRPr="00D85D67" w:rsidRDefault="00D85D67" w:rsidP="007B6890">
            <w:pPr>
              <w:jc w:val="center"/>
              <w:rPr>
                <w:rFonts w:ascii="Calibri" w:eastAsia="Calibri" w:hAnsi="Calibri" w:cs="Times New Roman"/>
                <w:sz w:val="20"/>
                <w:szCs w:val="20"/>
              </w:rPr>
            </w:pPr>
          </w:p>
        </w:tc>
        <w:tc>
          <w:tcPr>
            <w:tcW w:w="0" w:type="auto"/>
          </w:tcPr>
          <w:p w14:paraId="65A7CB6E"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2.157.532,87</w:t>
            </w:r>
          </w:p>
        </w:tc>
        <w:tc>
          <w:tcPr>
            <w:tcW w:w="0" w:type="auto"/>
          </w:tcPr>
          <w:p w14:paraId="71342D99"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Procedura in corso</w:t>
            </w:r>
          </w:p>
        </w:tc>
      </w:tr>
      <w:tr w:rsidR="00D85D67" w:rsidRPr="00D85D67" w14:paraId="6335F37E" w14:textId="77777777" w:rsidTr="00D85D67">
        <w:tc>
          <w:tcPr>
            <w:tcW w:w="0" w:type="auto"/>
          </w:tcPr>
          <w:p w14:paraId="461224B7" w14:textId="77777777" w:rsidR="00D85D67" w:rsidRPr="00D85D67" w:rsidRDefault="00D85D67" w:rsidP="007B6890">
            <w:pPr>
              <w:rPr>
                <w:rFonts w:ascii="Calibri" w:eastAsia="Calibri" w:hAnsi="Calibri" w:cs="Times New Roman"/>
                <w:sz w:val="20"/>
                <w:szCs w:val="20"/>
              </w:rPr>
            </w:pPr>
            <w:r w:rsidRPr="00D85D67">
              <w:rPr>
                <w:rFonts w:ascii="Calibri" w:eastAsia="Calibri" w:hAnsi="Calibri" w:cs="Times New Roman"/>
                <w:sz w:val="20"/>
                <w:szCs w:val="20"/>
              </w:rPr>
              <w:t>AREA Assistenti- trasf. Full-Time</w:t>
            </w:r>
          </w:p>
        </w:tc>
        <w:tc>
          <w:tcPr>
            <w:tcW w:w="0" w:type="auto"/>
          </w:tcPr>
          <w:p w14:paraId="41175EAA"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1</w:t>
            </w:r>
          </w:p>
        </w:tc>
        <w:tc>
          <w:tcPr>
            <w:tcW w:w="0" w:type="auto"/>
          </w:tcPr>
          <w:p w14:paraId="389785F6"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1</w:t>
            </w:r>
          </w:p>
        </w:tc>
        <w:tc>
          <w:tcPr>
            <w:tcW w:w="0" w:type="auto"/>
          </w:tcPr>
          <w:p w14:paraId="27FAFEEB"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63123AF6" w14:textId="77777777" w:rsidR="00D85D67" w:rsidRPr="00D85D67" w:rsidRDefault="00D85D67" w:rsidP="007B6890">
            <w:pPr>
              <w:jc w:val="center"/>
              <w:rPr>
                <w:rFonts w:ascii="Calibri" w:eastAsia="Calibri" w:hAnsi="Calibri" w:cs="Times New Roman"/>
                <w:sz w:val="20"/>
                <w:szCs w:val="20"/>
              </w:rPr>
            </w:pPr>
            <w:r w:rsidRPr="00D85D67">
              <w:rPr>
                <w:rFonts w:ascii="Calibri" w:eastAsia="Calibri" w:hAnsi="Calibri" w:cs="Times New Roman"/>
                <w:sz w:val="20"/>
                <w:szCs w:val="20"/>
              </w:rPr>
              <w:t>0</w:t>
            </w:r>
          </w:p>
        </w:tc>
        <w:tc>
          <w:tcPr>
            <w:tcW w:w="0" w:type="auto"/>
          </w:tcPr>
          <w:p w14:paraId="4D6CD50B" w14:textId="77777777" w:rsidR="00D85D67" w:rsidRPr="00D85D67" w:rsidRDefault="00D85D67" w:rsidP="007B6890">
            <w:pPr>
              <w:rPr>
                <w:rFonts w:ascii="Calibri" w:eastAsia="Calibri" w:hAnsi="Calibri" w:cs="Times New Roman"/>
                <w:sz w:val="20"/>
                <w:szCs w:val="20"/>
              </w:rPr>
            </w:pPr>
          </w:p>
        </w:tc>
      </w:tr>
      <w:tr w:rsidR="00D85D67" w:rsidRPr="00D85D67" w14:paraId="50FCDAD0" w14:textId="77777777" w:rsidTr="00D85D67">
        <w:tc>
          <w:tcPr>
            <w:tcW w:w="0" w:type="auto"/>
          </w:tcPr>
          <w:p w14:paraId="27CB0337"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DISPONIBILITA’ RESIDUA da DPCM 10 novembre 2023</w:t>
            </w:r>
          </w:p>
        </w:tc>
        <w:tc>
          <w:tcPr>
            <w:tcW w:w="0" w:type="auto"/>
          </w:tcPr>
          <w:p w14:paraId="324711AC" w14:textId="77777777" w:rsidR="00D85D67" w:rsidRPr="00D85D67" w:rsidRDefault="00D85D67" w:rsidP="007B6890">
            <w:pPr>
              <w:jc w:val="center"/>
              <w:rPr>
                <w:rFonts w:ascii="Calibri" w:eastAsia="Calibri" w:hAnsi="Calibri" w:cs="Times New Roman"/>
                <w:sz w:val="20"/>
                <w:szCs w:val="20"/>
              </w:rPr>
            </w:pPr>
          </w:p>
        </w:tc>
        <w:tc>
          <w:tcPr>
            <w:tcW w:w="0" w:type="auto"/>
          </w:tcPr>
          <w:p w14:paraId="6B7DD244" w14:textId="77777777" w:rsidR="00D85D67" w:rsidRPr="00D85D67" w:rsidRDefault="00D85D67" w:rsidP="007B6890">
            <w:pPr>
              <w:jc w:val="center"/>
              <w:rPr>
                <w:rFonts w:ascii="Calibri" w:eastAsia="Calibri" w:hAnsi="Calibri" w:cs="Times New Roman"/>
                <w:sz w:val="20"/>
                <w:szCs w:val="20"/>
              </w:rPr>
            </w:pPr>
          </w:p>
        </w:tc>
        <w:tc>
          <w:tcPr>
            <w:tcW w:w="0" w:type="auto"/>
          </w:tcPr>
          <w:p w14:paraId="54F8724A" w14:textId="77777777" w:rsidR="00D85D67" w:rsidRPr="00D85D67" w:rsidRDefault="00D85D67" w:rsidP="007B6890">
            <w:pPr>
              <w:jc w:val="center"/>
              <w:rPr>
                <w:rFonts w:ascii="Calibri" w:eastAsia="Calibri" w:hAnsi="Calibri" w:cs="Times New Roman"/>
                <w:sz w:val="20"/>
                <w:szCs w:val="20"/>
              </w:rPr>
            </w:pPr>
          </w:p>
        </w:tc>
        <w:tc>
          <w:tcPr>
            <w:tcW w:w="0" w:type="auto"/>
          </w:tcPr>
          <w:p w14:paraId="5A4556D3"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9.099,96</w:t>
            </w:r>
          </w:p>
        </w:tc>
        <w:tc>
          <w:tcPr>
            <w:tcW w:w="0" w:type="auto"/>
          </w:tcPr>
          <w:p w14:paraId="3120C39B" w14:textId="77777777" w:rsidR="00D85D67" w:rsidRPr="00D85D67" w:rsidRDefault="00D85D67" w:rsidP="007B6890">
            <w:pPr>
              <w:rPr>
                <w:rFonts w:ascii="Calibri" w:eastAsia="Calibri" w:hAnsi="Calibri" w:cs="Times New Roman"/>
                <w:sz w:val="20"/>
                <w:szCs w:val="20"/>
              </w:rPr>
            </w:pPr>
          </w:p>
        </w:tc>
      </w:tr>
      <w:tr w:rsidR="00D85D67" w:rsidRPr="00D85D67" w14:paraId="4F7F90B1" w14:textId="77777777" w:rsidTr="0019179E">
        <w:tc>
          <w:tcPr>
            <w:tcW w:w="0" w:type="auto"/>
            <w:shd w:val="clear" w:color="auto" w:fill="FFF2CC" w:themeFill="accent4" w:themeFillTint="33"/>
          </w:tcPr>
          <w:p w14:paraId="0F633EAC" w14:textId="77777777" w:rsidR="00D85D67" w:rsidRPr="00D85D67" w:rsidRDefault="00D85D67" w:rsidP="007B6890">
            <w:pPr>
              <w:rPr>
                <w:rFonts w:ascii="Calibri" w:eastAsia="Calibri" w:hAnsi="Calibri" w:cs="Times New Roman"/>
                <w:b/>
                <w:bCs/>
                <w:sz w:val="20"/>
                <w:szCs w:val="20"/>
              </w:rPr>
            </w:pPr>
            <w:r w:rsidRPr="00D85D67">
              <w:rPr>
                <w:rFonts w:ascii="Calibri" w:eastAsia="Calibri" w:hAnsi="Calibri" w:cs="Times New Roman"/>
                <w:b/>
                <w:bCs/>
                <w:sz w:val="20"/>
                <w:szCs w:val="20"/>
              </w:rPr>
              <w:t>SOMMA RESIDUA DA RIACCREDITARE</w:t>
            </w:r>
          </w:p>
        </w:tc>
        <w:tc>
          <w:tcPr>
            <w:tcW w:w="0" w:type="auto"/>
            <w:shd w:val="clear" w:color="auto" w:fill="FFF2CC" w:themeFill="accent4" w:themeFillTint="33"/>
          </w:tcPr>
          <w:p w14:paraId="6D680F8B" w14:textId="77777777" w:rsidR="00D85D67" w:rsidRPr="00D85D67" w:rsidRDefault="00D85D67" w:rsidP="007B6890">
            <w:pPr>
              <w:jc w:val="center"/>
              <w:rPr>
                <w:rFonts w:ascii="Calibri" w:eastAsia="Calibri" w:hAnsi="Calibri" w:cs="Times New Roman"/>
                <w:sz w:val="20"/>
                <w:szCs w:val="20"/>
              </w:rPr>
            </w:pPr>
          </w:p>
        </w:tc>
        <w:tc>
          <w:tcPr>
            <w:tcW w:w="0" w:type="auto"/>
            <w:shd w:val="clear" w:color="auto" w:fill="FFF2CC" w:themeFill="accent4" w:themeFillTint="33"/>
          </w:tcPr>
          <w:p w14:paraId="4C293724" w14:textId="77777777" w:rsidR="00D85D67" w:rsidRPr="00D85D67" w:rsidRDefault="00D85D67" w:rsidP="007B6890">
            <w:pPr>
              <w:jc w:val="center"/>
              <w:rPr>
                <w:rFonts w:ascii="Calibri" w:eastAsia="Calibri" w:hAnsi="Calibri" w:cs="Times New Roman"/>
                <w:sz w:val="20"/>
                <w:szCs w:val="20"/>
              </w:rPr>
            </w:pPr>
          </w:p>
        </w:tc>
        <w:tc>
          <w:tcPr>
            <w:tcW w:w="0" w:type="auto"/>
            <w:shd w:val="clear" w:color="auto" w:fill="FFF2CC" w:themeFill="accent4" w:themeFillTint="33"/>
          </w:tcPr>
          <w:p w14:paraId="64352C6E" w14:textId="77777777" w:rsidR="00D85D67" w:rsidRPr="00D85D67" w:rsidRDefault="00D85D67" w:rsidP="007B6890">
            <w:pPr>
              <w:jc w:val="center"/>
              <w:rPr>
                <w:rFonts w:ascii="Calibri" w:eastAsia="Calibri" w:hAnsi="Calibri" w:cs="Times New Roman"/>
                <w:sz w:val="20"/>
                <w:szCs w:val="20"/>
              </w:rPr>
            </w:pPr>
          </w:p>
        </w:tc>
        <w:tc>
          <w:tcPr>
            <w:tcW w:w="0" w:type="auto"/>
            <w:shd w:val="clear" w:color="auto" w:fill="FFF2CC" w:themeFill="accent4" w:themeFillTint="33"/>
          </w:tcPr>
          <w:p w14:paraId="66F65552" w14:textId="77777777" w:rsidR="00D85D67" w:rsidRPr="00D85D67" w:rsidRDefault="00D85D67" w:rsidP="007B6890">
            <w:pPr>
              <w:jc w:val="center"/>
              <w:rPr>
                <w:rFonts w:ascii="Calibri" w:eastAsia="Calibri" w:hAnsi="Calibri" w:cs="Times New Roman"/>
                <w:b/>
                <w:bCs/>
                <w:sz w:val="20"/>
                <w:szCs w:val="20"/>
              </w:rPr>
            </w:pPr>
            <w:r w:rsidRPr="00D85D67">
              <w:rPr>
                <w:rFonts w:ascii="Calibri" w:eastAsia="Calibri" w:hAnsi="Calibri" w:cs="Times New Roman"/>
                <w:b/>
                <w:bCs/>
                <w:sz w:val="20"/>
                <w:szCs w:val="20"/>
              </w:rPr>
              <w:t>76.104.308,38</w:t>
            </w:r>
          </w:p>
        </w:tc>
        <w:tc>
          <w:tcPr>
            <w:tcW w:w="0" w:type="auto"/>
            <w:shd w:val="clear" w:color="auto" w:fill="FFF2CC" w:themeFill="accent4" w:themeFillTint="33"/>
          </w:tcPr>
          <w:p w14:paraId="13341112" w14:textId="77777777" w:rsidR="00D85D67" w:rsidRPr="00D85D67" w:rsidRDefault="00D85D67" w:rsidP="007B6890">
            <w:pPr>
              <w:rPr>
                <w:rFonts w:ascii="Calibri" w:eastAsia="Calibri" w:hAnsi="Calibri" w:cs="Times New Roman"/>
                <w:sz w:val="20"/>
                <w:szCs w:val="20"/>
              </w:rPr>
            </w:pPr>
          </w:p>
        </w:tc>
      </w:tr>
    </w:tbl>
    <w:p w14:paraId="4A631F4B" w14:textId="57B456A3" w:rsidR="00D85D67" w:rsidRDefault="00D85D67" w:rsidP="00D85D67">
      <w:pPr>
        <w:spacing w:after="0" w:line="276" w:lineRule="auto"/>
        <w:jc w:val="both"/>
        <w:rPr>
          <w:rFonts w:ascii="Times New Roman" w:eastAsia="Calibri" w:hAnsi="Times New Roman" w:cs="Times New Roman"/>
          <w:color w:val="FF0000"/>
          <w:sz w:val="24"/>
          <w:szCs w:val="24"/>
        </w:rPr>
      </w:pPr>
    </w:p>
    <w:p w14:paraId="73A26FA6" w14:textId="77777777" w:rsidR="00870684" w:rsidRPr="00870684" w:rsidRDefault="00870684" w:rsidP="00870684">
      <w:pPr>
        <w:spacing w:after="0" w:line="276" w:lineRule="auto"/>
        <w:ind w:firstLine="709"/>
        <w:jc w:val="both"/>
        <w:rPr>
          <w:rFonts w:ascii="Times New Roman" w:eastAsia="Calibri" w:hAnsi="Times New Roman" w:cs="Times New Roman"/>
          <w:color w:val="FF0000"/>
          <w:sz w:val="24"/>
          <w:szCs w:val="24"/>
        </w:rPr>
      </w:pPr>
    </w:p>
    <w:bookmarkEnd w:id="24"/>
    <w:p w14:paraId="39A216CF" w14:textId="5A73E197" w:rsidR="00870684" w:rsidRPr="003B1090" w:rsidRDefault="00870684" w:rsidP="00870684">
      <w:pPr>
        <w:spacing w:after="0" w:line="276" w:lineRule="auto"/>
        <w:ind w:firstLine="709"/>
        <w:jc w:val="both"/>
        <w:rPr>
          <w:rFonts w:ascii="Times New Roman" w:eastAsia="Calibri" w:hAnsi="Times New Roman" w:cs="Times New Roman"/>
          <w:sz w:val="24"/>
          <w:szCs w:val="24"/>
        </w:rPr>
      </w:pPr>
      <w:r w:rsidRPr="003B1090">
        <w:rPr>
          <w:rFonts w:ascii="Times New Roman" w:eastAsia="Calibri" w:hAnsi="Times New Roman" w:cs="Times New Roman"/>
          <w:b/>
          <w:sz w:val="24"/>
          <w:szCs w:val="24"/>
        </w:rPr>
        <w:t>Per quanto sopra rappresentato, si chiede che il budget residuale, già autorizzato con D</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P</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C</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M</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 xml:space="preserve"> 20 giugno 2019, D</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P</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C</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M</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 xml:space="preserve"> 22 luglio 2022,</w:t>
      </w:r>
      <w:r w:rsidRPr="003B1090">
        <w:rPr>
          <w:rFonts w:ascii="Times New Roman" w:eastAsia="Calibri" w:hAnsi="Times New Roman" w:cs="Times New Roman"/>
          <w:sz w:val="24"/>
          <w:szCs w:val="24"/>
        </w:rPr>
        <w:t xml:space="preserve"> </w:t>
      </w:r>
      <w:r w:rsidRPr="003B1090">
        <w:rPr>
          <w:rFonts w:ascii="Times New Roman" w:eastAsia="Calibri" w:hAnsi="Times New Roman" w:cs="Times New Roman"/>
          <w:b/>
          <w:sz w:val="24"/>
          <w:szCs w:val="24"/>
        </w:rPr>
        <w:t>D</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P</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C</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M</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 xml:space="preserve"> 11 maggio 2023 e D</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P</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C</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M</w:t>
      </w:r>
      <w:r w:rsidR="003B1090" w:rsidRPr="003B1090">
        <w:rPr>
          <w:rFonts w:ascii="Times New Roman" w:eastAsia="Calibri" w:hAnsi="Times New Roman" w:cs="Times New Roman"/>
          <w:b/>
          <w:sz w:val="24"/>
          <w:szCs w:val="24"/>
        </w:rPr>
        <w:t>.</w:t>
      </w:r>
      <w:r w:rsidRPr="003B1090">
        <w:rPr>
          <w:rFonts w:ascii="Times New Roman" w:eastAsia="Calibri" w:hAnsi="Times New Roman" w:cs="Times New Roman"/>
          <w:b/>
          <w:sz w:val="24"/>
          <w:szCs w:val="24"/>
        </w:rPr>
        <w:t xml:space="preserve"> 10 novembre 2023</w:t>
      </w:r>
      <w:r w:rsidRPr="003B1090">
        <w:rPr>
          <w:rFonts w:ascii="Times New Roman" w:eastAsia="Calibri" w:hAnsi="Times New Roman" w:cs="Times New Roman"/>
          <w:sz w:val="24"/>
          <w:szCs w:val="24"/>
        </w:rPr>
        <w:t xml:space="preserve"> </w:t>
      </w:r>
      <w:r w:rsidRPr="003B1090">
        <w:rPr>
          <w:rFonts w:ascii="Times New Roman" w:eastAsia="Calibri" w:hAnsi="Times New Roman" w:cs="Times New Roman"/>
          <w:b/>
          <w:sz w:val="24"/>
          <w:szCs w:val="24"/>
        </w:rPr>
        <w:t>sia confermato a copertura delle assunzioni non ancora effettuate</w:t>
      </w:r>
      <w:r w:rsidRPr="003B1090">
        <w:rPr>
          <w:rFonts w:ascii="Times New Roman" w:eastAsia="Calibri" w:hAnsi="Times New Roman" w:cs="Times New Roman"/>
          <w:sz w:val="24"/>
          <w:szCs w:val="24"/>
        </w:rPr>
        <w:t xml:space="preserve"> e per le procedure di reclutamento, ancora in corso di svolgimento</w:t>
      </w:r>
      <w:r w:rsidR="003B1090" w:rsidRPr="003B1090">
        <w:rPr>
          <w:rFonts w:ascii="Times New Roman" w:eastAsia="Calibri" w:hAnsi="Times New Roman" w:cs="Times New Roman"/>
          <w:sz w:val="24"/>
          <w:szCs w:val="24"/>
        </w:rPr>
        <w:t>.</w:t>
      </w:r>
    </w:p>
    <w:p w14:paraId="4282EB74" w14:textId="77777777" w:rsidR="00DE5293" w:rsidRDefault="00DE5293" w:rsidP="00646A42">
      <w:pPr>
        <w:pStyle w:val="Titolo2"/>
        <w:rPr>
          <w:rFonts w:ascii="Times New Roman" w:eastAsia="Times New Roman" w:hAnsi="Times New Roman" w:cs="Times New Roman"/>
          <w:b/>
          <w:i/>
          <w:sz w:val="24"/>
          <w:szCs w:val="24"/>
        </w:rPr>
      </w:pPr>
    </w:p>
    <w:p w14:paraId="53FE8FE7" w14:textId="1CDC179F" w:rsidR="008625AF" w:rsidRPr="008625AF" w:rsidRDefault="00646A42" w:rsidP="00646A42">
      <w:pPr>
        <w:pStyle w:val="Titolo2"/>
        <w:rPr>
          <w:rFonts w:ascii="Times New Roman" w:eastAsia="Times New Roman" w:hAnsi="Times New Roman" w:cs="Times New Roman"/>
          <w:b/>
          <w:i/>
          <w:sz w:val="24"/>
          <w:szCs w:val="24"/>
        </w:rPr>
      </w:pPr>
      <w:bookmarkStart w:id="31" w:name="_Toc187861129"/>
      <w:r>
        <w:rPr>
          <w:rFonts w:ascii="Times New Roman" w:eastAsia="Times New Roman" w:hAnsi="Times New Roman" w:cs="Times New Roman"/>
          <w:b/>
          <w:i/>
          <w:sz w:val="24"/>
          <w:szCs w:val="24"/>
        </w:rPr>
        <w:t xml:space="preserve">D) </w:t>
      </w:r>
      <w:r w:rsidR="008625AF" w:rsidRPr="008625AF">
        <w:rPr>
          <w:rFonts w:ascii="Times New Roman" w:eastAsia="Times New Roman" w:hAnsi="Times New Roman" w:cs="Times New Roman"/>
          <w:b/>
          <w:i/>
          <w:sz w:val="24"/>
          <w:szCs w:val="24"/>
        </w:rPr>
        <w:t>Dotazione organica e vacanze.</w:t>
      </w:r>
      <w:bookmarkEnd w:id="31"/>
      <w:r w:rsidR="008625AF" w:rsidRPr="008625AF">
        <w:rPr>
          <w:rFonts w:ascii="Times New Roman" w:eastAsia="Times New Roman" w:hAnsi="Times New Roman" w:cs="Times New Roman"/>
          <w:b/>
          <w:i/>
          <w:sz w:val="24"/>
          <w:szCs w:val="24"/>
        </w:rPr>
        <w:t xml:space="preserve"> </w:t>
      </w:r>
    </w:p>
    <w:p w14:paraId="67E36D74" w14:textId="77777777" w:rsidR="008625AF" w:rsidRPr="008625AF" w:rsidRDefault="008625AF" w:rsidP="008625AF">
      <w:pPr>
        <w:spacing w:after="0"/>
        <w:ind w:left="928"/>
        <w:contextualSpacing/>
        <w:jc w:val="both"/>
        <w:rPr>
          <w:rFonts w:ascii="Times New Roman" w:eastAsia="Times New Roman" w:hAnsi="Times New Roman" w:cs="Times New Roman"/>
          <w:b/>
        </w:rPr>
      </w:pPr>
    </w:p>
    <w:p w14:paraId="2307FD61" w14:textId="5773082E" w:rsidR="000324E6" w:rsidRDefault="008625AF" w:rsidP="008625AF">
      <w:pPr>
        <w:spacing w:after="0" w:line="276" w:lineRule="auto"/>
        <w:ind w:firstLine="708"/>
        <w:jc w:val="both"/>
        <w:rPr>
          <w:rFonts w:ascii="Times New Roman" w:eastAsia="Calibri" w:hAnsi="Times New Roman" w:cs="Times New Roman"/>
          <w:sz w:val="24"/>
          <w:szCs w:val="24"/>
        </w:rPr>
      </w:pPr>
      <w:r w:rsidRPr="008625AF">
        <w:rPr>
          <w:rFonts w:ascii="Times New Roman" w:eastAsia="Calibri" w:hAnsi="Times New Roman" w:cs="Times New Roman"/>
          <w:sz w:val="24"/>
          <w:szCs w:val="24"/>
        </w:rPr>
        <w:t>Premesso quanto sopra, si dà atto dell’</w:t>
      </w:r>
      <w:r w:rsidRPr="008625AF">
        <w:rPr>
          <w:rFonts w:ascii="Times New Roman" w:eastAsia="Calibri" w:hAnsi="Times New Roman" w:cs="Times New Roman"/>
          <w:b/>
          <w:sz w:val="24"/>
          <w:szCs w:val="24"/>
        </w:rPr>
        <w:t>attuale dotazione organica</w:t>
      </w:r>
      <w:r w:rsidRPr="008625AF">
        <w:rPr>
          <w:rFonts w:ascii="Times New Roman" w:eastAsia="Calibri" w:hAnsi="Times New Roman" w:cs="Times New Roman"/>
          <w:sz w:val="24"/>
          <w:szCs w:val="24"/>
        </w:rPr>
        <w:t xml:space="preserve"> con riferimento alle aree come ridisegnate dal C</w:t>
      </w:r>
      <w:r w:rsidRPr="000324E6">
        <w:rPr>
          <w:rFonts w:ascii="Times New Roman" w:eastAsia="Calibri" w:hAnsi="Times New Roman" w:cs="Times New Roman"/>
          <w:sz w:val="24"/>
          <w:szCs w:val="24"/>
        </w:rPr>
        <w:t>.</w:t>
      </w:r>
      <w:r w:rsidRPr="008625AF">
        <w:rPr>
          <w:rFonts w:ascii="Times New Roman" w:eastAsia="Calibri" w:hAnsi="Times New Roman" w:cs="Times New Roman"/>
          <w:sz w:val="24"/>
          <w:szCs w:val="24"/>
        </w:rPr>
        <w:t>C</w:t>
      </w:r>
      <w:r w:rsidRPr="000324E6">
        <w:rPr>
          <w:rFonts w:ascii="Times New Roman" w:eastAsia="Calibri" w:hAnsi="Times New Roman" w:cs="Times New Roman"/>
          <w:sz w:val="24"/>
          <w:szCs w:val="24"/>
        </w:rPr>
        <w:t>.</w:t>
      </w:r>
      <w:r w:rsidRPr="008625AF">
        <w:rPr>
          <w:rFonts w:ascii="Times New Roman" w:eastAsia="Calibri" w:hAnsi="Times New Roman" w:cs="Times New Roman"/>
          <w:sz w:val="24"/>
          <w:szCs w:val="24"/>
        </w:rPr>
        <w:t>N</w:t>
      </w:r>
      <w:r w:rsidRPr="000324E6">
        <w:rPr>
          <w:rFonts w:ascii="Times New Roman" w:eastAsia="Calibri" w:hAnsi="Times New Roman" w:cs="Times New Roman"/>
          <w:sz w:val="24"/>
          <w:szCs w:val="24"/>
        </w:rPr>
        <w:t>.</w:t>
      </w:r>
      <w:r w:rsidRPr="008625AF">
        <w:rPr>
          <w:rFonts w:ascii="Times New Roman" w:eastAsia="Calibri" w:hAnsi="Times New Roman" w:cs="Times New Roman"/>
          <w:sz w:val="24"/>
          <w:szCs w:val="24"/>
        </w:rPr>
        <w:t>L</w:t>
      </w:r>
      <w:r w:rsidRPr="000324E6">
        <w:rPr>
          <w:rFonts w:ascii="Times New Roman" w:eastAsia="Calibri" w:hAnsi="Times New Roman" w:cs="Times New Roman"/>
          <w:sz w:val="24"/>
          <w:szCs w:val="24"/>
        </w:rPr>
        <w:t>.</w:t>
      </w:r>
      <w:r w:rsidRPr="008625AF">
        <w:rPr>
          <w:rFonts w:ascii="Times New Roman" w:eastAsia="Calibri" w:hAnsi="Times New Roman" w:cs="Times New Roman"/>
          <w:sz w:val="24"/>
          <w:szCs w:val="24"/>
        </w:rPr>
        <w:t xml:space="preserve"> 2019-2021 e tenuto conto dell’aumento della dotazione organica avvenuta </w:t>
      </w:r>
      <w:r w:rsidRPr="000324E6">
        <w:rPr>
          <w:rFonts w:ascii="Times New Roman" w:eastAsia="Calibri" w:hAnsi="Times New Roman" w:cs="Times New Roman"/>
          <w:sz w:val="24"/>
          <w:szCs w:val="24"/>
        </w:rPr>
        <w:t>ai sensi de</w:t>
      </w:r>
      <w:r w:rsidR="00185A8F">
        <w:rPr>
          <w:rFonts w:ascii="Times New Roman" w:eastAsia="Calibri" w:hAnsi="Times New Roman" w:cs="Times New Roman"/>
          <w:sz w:val="24"/>
          <w:szCs w:val="24"/>
        </w:rPr>
        <w:t xml:space="preserve">gli </w:t>
      </w:r>
      <w:r w:rsidRPr="000324E6">
        <w:rPr>
          <w:rFonts w:ascii="Times New Roman" w:eastAsia="Calibri" w:hAnsi="Times New Roman" w:cs="Times New Roman"/>
          <w:sz w:val="24"/>
          <w:szCs w:val="24"/>
        </w:rPr>
        <w:t>articol</w:t>
      </w:r>
      <w:r w:rsidR="00185A8F">
        <w:rPr>
          <w:rFonts w:ascii="Times New Roman" w:eastAsia="Calibri" w:hAnsi="Times New Roman" w:cs="Times New Roman"/>
          <w:sz w:val="24"/>
          <w:szCs w:val="24"/>
        </w:rPr>
        <w:t>i</w:t>
      </w:r>
      <w:r w:rsidRPr="008625AF">
        <w:rPr>
          <w:rFonts w:ascii="Times New Roman" w:eastAsia="Calibri" w:hAnsi="Times New Roman" w:cs="Times New Roman"/>
          <w:sz w:val="24"/>
          <w:szCs w:val="24"/>
        </w:rPr>
        <w:t xml:space="preserve"> 13</w:t>
      </w:r>
      <w:r w:rsidR="00185A8F">
        <w:rPr>
          <w:rFonts w:ascii="Times New Roman" w:eastAsia="Calibri" w:hAnsi="Times New Roman" w:cs="Times New Roman"/>
          <w:sz w:val="24"/>
          <w:szCs w:val="24"/>
        </w:rPr>
        <w:t xml:space="preserve"> e 13 bis</w:t>
      </w:r>
      <w:r w:rsidRPr="008625AF">
        <w:rPr>
          <w:rFonts w:ascii="Times New Roman" w:eastAsia="Calibri" w:hAnsi="Times New Roman" w:cs="Times New Roman"/>
          <w:sz w:val="24"/>
          <w:szCs w:val="24"/>
        </w:rPr>
        <w:t xml:space="preserve"> del decreto-Legge 22 giugno 2023, n. 75 che modifica il D</w:t>
      </w:r>
      <w:r w:rsidRPr="000324E6">
        <w:rPr>
          <w:rFonts w:ascii="Times New Roman" w:eastAsia="Calibri" w:hAnsi="Times New Roman" w:cs="Times New Roman"/>
          <w:sz w:val="24"/>
          <w:szCs w:val="24"/>
        </w:rPr>
        <w:t>.</w:t>
      </w:r>
      <w:r w:rsidRPr="008625AF">
        <w:rPr>
          <w:rFonts w:ascii="Times New Roman" w:eastAsia="Calibri" w:hAnsi="Times New Roman" w:cs="Times New Roman"/>
          <w:sz w:val="24"/>
          <w:szCs w:val="24"/>
        </w:rPr>
        <w:t>P</w:t>
      </w:r>
      <w:r w:rsidRPr="000324E6">
        <w:rPr>
          <w:rFonts w:ascii="Times New Roman" w:eastAsia="Calibri" w:hAnsi="Times New Roman" w:cs="Times New Roman"/>
          <w:sz w:val="24"/>
          <w:szCs w:val="24"/>
        </w:rPr>
        <w:t>.</w:t>
      </w:r>
      <w:r w:rsidRPr="008625AF">
        <w:rPr>
          <w:rFonts w:ascii="Times New Roman" w:eastAsia="Calibri" w:hAnsi="Times New Roman" w:cs="Times New Roman"/>
          <w:sz w:val="24"/>
          <w:szCs w:val="24"/>
        </w:rPr>
        <w:t>C</w:t>
      </w:r>
      <w:r w:rsidRPr="000324E6">
        <w:rPr>
          <w:rFonts w:ascii="Times New Roman" w:eastAsia="Calibri" w:hAnsi="Times New Roman" w:cs="Times New Roman"/>
          <w:sz w:val="24"/>
          <w:szCs w:val="24"/>
        </w:rPr>
        <w:t>.</w:t>
      </w:r>
      <w:r w:rsidRPr="008625AF">
        <w:rPr>
          <w:rFonts w:ascii="Times New Roman" w:eastAsia="Calibri" w:hAnsi="Times New Roman" w:cs="Times New Roman"/>
          <w:sz w:val="24"/>
          <w:szCs w:val="24"/>
        </w:rPr>
        <w:t>M</w:t>
      </w:r>
      <w:r w:rsidRPr="000324E6">
        <w:rPr>
          <w:rFonts w:ascii="Times New Roman" w:eastAsia="Calibri" w:hAnsi="Times New Roman" w:cs="Times New Roman"/>
          <w:sz w:val="24"/>
          <w:szCs w:val="24"/>
        </w:rPr>
        <w:t>.</w:t>
      </w:r>
      <w:r w:rsidRPr="008625AF">
        <w:rPr>
          <w:rFonts w:ascii="Times New Roman" w:eastAsia="Calibri" w:hAnsi="Times New Roman" w:cs="Times New Roman"/>
          <w:sz w:val="24"/>
          <w:szCs w:val="24"/>
        </w:rPr>
        <w:t xml:space="preserve"> </w:t>
      </w:r>
      <w:r w:rsidR="001E0EC9">
        <w:rPr>
          <w:rFonts w:ascii="Times New Roman" w:eastAsia="Calibri" w:hAnsi="Times New Roman" w:cs="Times New Roman"/>
          <w:sz w:val="24"/>
          <w:szCs w:val="24"/>
        </w:rPr>
        <w:t>78</w:t>
      </w:r>
      <w:r w:rsidRPr="008625AF">
        <w:rPr>
          <w:rFonts w:ascii="Times New Roman" w:eastAsia="Calibri" w:hAnsi="Times New Roman" w:cs="Times New Roman"/>
          <w:sz w:val="24"/>
          <w:szCs w:val="24"/>
        </w:rPr>
        <w:t>/202</w:t>
      </w:r>
      <w:r w:rsidR="001E0EC9">
        <w:rPr>
          <w:rFonts w:ascii="Times New Roman" w:eastAsia="Calibri" w:hAnsi="Times New Roman" w:cs="Times New Roman"/>
          <w:sz w:val="24"/>
          <w:szCs w:val="24"/>
        </w:rPr>
        <w:t>4</w:t>
      </w:r>
      <w:r w:rsidRPr="000324E6">
        <w:rPr>
          <w:rFonts w:ascii="Times New Roman" w:eastAsia="Calibri" w:hAnsi="Times New Roman" w:cs="Times New Roman"/>
          <w:sz w:val="24"/>
          <w:szCs w:val="24"/>
        </w:rPr>
        <w:t xml:space="preserve">; </w:t>
      </w:r>
      <w:r w:rsidR="000324E6" w:rsidRPr="000324E6">
        <w:rPr>
          <w:rFonts w:ascii="Times New Roman" w:eastAsia="Calibri" w:hAnsi="Times New Roman" w:cs="Times New Roman"/>
          <w:sz w:val="24"/>
          <w:szCs w:val="24"/>
        </w:rPr>
        <w:t xml:space="preserve">dell’articolo 4 del </w:t>
      </w:r>
      <w:r w:rsidRPr="000324E6">
        <w:rPr>
          <w:rFonts w:ascii="Times New Roman" w:eastAsia="Calibri" w:hAnsi="Times New Roman" w:cs="Times New Roman"/>
          <w:sz w:val="24"/>
          <w:szCs w:val="24"/>
        </w:rPr>
        <w:t>decreto-legge 16 settembre 2024, n. 131 (c.d. “</w:t>
      </w:r>
      <w:r w:rsidRPr="000324E6">
        <w:rPr>
          <w:rFonts w:ascii="Times New Roman" w:eastAsia="Calibri" w:hAnsi="Times New Roman" w:cs="Times New Roman"/>
          <w:i/>
          <w:iCs/>
          <w:sz w:val="24"/>
          <w:szCs w:val="24"/>
        </w:rPr>
        <w:t>Salva infrazioni</w:t>
      </w:r>
      <w:r w:rsidRPr="000324E6">
        <w:rPr>
          <w:rFonts w:ascii="Times New Roman" w:eastAsia="Calibri" w:hAnsi="Times New Roman" w:cs="Times New Roman"/>
          <w:sz w:val="24"/>
          <w:szCs w:val="24"/>
        </w:rPr>
        <w:t xml:space="preserve">”) convertito dalla legge 14 novembre 2024, n. 166, </w:t>
      </w:r>
      <w:r w:rsidR="000324E6" w:rsidRPr="000324E6">
        <w:rPr>
          <w:rFonts w:ascii="Times New Roman" w:eastAsia="Calibri" w:hAnsi="Times New Roman" w:cs="Times New Roman"/>
          <w:sz w:val="24"/>
          <w:szCs w:val="24"/>
        </w:rPr>
        <w:t>nonché dalla legge 30 dicembre 2023, n. 213 – “</w:t>
      </w:r>
      <w:r w:rsidR="000324E6" w:rsidRPr="000324E6">
        <w:rPr>
          <w:rFonts w:ascii="Times New Roman" w:eastAsia="Calibri" w:hAnsi="Times New Roman" w:cs="Times New Roman"/>
          <w:i/>
          <w:iCs/>
          <w:sz w:val="24"/>
          <w:szCs w:val="24"/>
        </w:rPr>
        <w:t>Bilancio di previsione dello Stato per l'anno finanziario 2024 e bilancio pluriennale per il triennio 2024-2026</w:t>
      </w:r>
      <w:r w:rsidR="000324E6">
        <w:rPr>
          <w:rFonts w:ascii="Times New Roman" w:eastAsia="Calibri" w:hAnsi="Times New Roman" w:cs="Times New Roman"/>
          <w:sz w:val="24"/>
          <w:szCs w:val="24"/>
        </w:rPr>
        <w:t>” all’</w:t>
      </w:r>
      <w:r w:rsidR="000324E6" w:rsidRPr="000324E6">
        <w:rPr>
          <w:rFonts w:ascii="Times New Roman" w:eastAsia="Calibri" w:hAnsi="Times New Roman" w:cs="Times New Roman"/>
          <w:sz w:val="24"/>
          <w:szCs w:val="24"/>
        </w:rPr>
        <w:t xml:space="preserve"> art</w:t>
      </w:r>
      <w:r w:rsidR="000324E6">
        <w:rPr>
          <w:rFonts w:ascii="Times New Roman" w:eastAsia="Calibri" w:hAnsi="Times New Roman" w:cs="Times New Roman"/>
          <w:sz w:val="24"/>
          <w:szCs w:val="24"/>
        </w:rPr>
        <w:t>icolo</w:t>
      </w:r>
      <w:r w:rsidR="000324E6" w:rsidRPr="000324E6">
        <w:rPr>
          <w:rFonts w:ascii="Times New Roman" w:eastAsia="Calibri" w:hAnsi="Times New Roman" w:cs="Times New Roman"/>
          <w:sz w:val="24"/>
          <w:szCs w:val="24"/>
        </w:rPr>
        <w:t xml:space="preserve"> 1 commi 374</w:t>
      </w:r>
      <w:r w:rsidR="000324E6">
        <w:rPr>
          <w:rFonts w:ascii="Times New Roman" w:eastAsia="Calibri" w:hAnsi="Times New Roman" w:cs="Times New Roman"/>
          <w:sz w:val="24"/>
          <w:szCs w:val="24"/>
        </w:rPr>
        <w:t xml:space="preserve"> e seguenti.</w:t>
      </w:r>
    </w:p>
    <w:p w14:paraId="15A728B1" w14:textId="77777777" w:rsidR="008625AF" w:rsidRPr="008625AF" w:rsidRDefault="008625AF" w:rsidP="008625AF">
      <w:pPr>
        <w:spacing w:after="0" w:line="276" w:lineRule="auto"/>
        <w:rPr>
          <w:rFonts w:ascii="Times New Roman" w:eastAsia="Times New Roman" w:hAnsi="Times New Roman" w:cs="Times New Roman"/>
          <w:b/>
          <w:highlight w:val="yellow"/>
        </w:rPr>
      </w:pPr>
      <w:bookmarkStart w:id="32" w:name="_Hlk187421923"/>
    </w:p>
    <w:tbl>
      <w:tblPr>
        <w:tblW w:w="8564" w:type="dxa"/>
        <w:tblCellMar>
          <w:left w:w="70" w:type="dxa"/>
          <w:right w:w="70" w:type="dxa"/>
        </w:tblCellMar>
        <w:tblLook w:val="04A0" w:firstRow="1" w:lastRow="0" w:firstColumn="1" w:lastColumn="0" w:noHBand="0" w:noVBand="1"/>
      </w:tblPr>
      <w:tblGrid>
        <w:gridCol w:w="1413"/>
        <w:gridCol w:w="1701"/>
        <w:gridCol w:w="1430"/>
        <w:gridCol w:w="1020"/>
        <w:gridCol w:w="1680"/>
        <w:gridCol w:w="960"/>
        <w:gridCol w:w="1120"/>
      </w:tblGrid>
      <w:tr w:rsidR="00A00643" w:rsidRPr="008625AF" w14:paraId="544B6684" w14:textId="77777777" w:rsidTr="005E7823">
        <w:trPr>
          <w:trHeight w:val="915"/>
        </w:trPr>
        <w:tc>
          <w:tcPr>
            <w:tcW w:w="1413" w:type="dxa"/>
            <w:tcBorders>
              <w:top w:val="single" w:sz="4" w:space="0" w:color="auto"/>
              <w:left w:val="single" w:sz="4" w:space="0" w:color="auto"/>
              <w:bottom w:val="nil"/>
              <w:right w:val="single" w:sz="4" w:space="0" w:color="auto"/>
            </w:tcBorders>
            <w:shd w:val="clear" w:color="000000" w:fill="D6DCE4"/>
            <w:vAlign w:val="center"/>
            <w:hideMark/>
          </w:tcPr>
          <w:p w14:paraId="48D0CE5D" w14:textId="77777777" w:rsidR="005E7823" w:rsidRPr="008625AF" w:rsidRDefault="005E7823" w:rsidP="005E7823">
            <w:pPr>
              <w:spacing w:after="0" w:line="240" w:lineRule="auto"/>
              <w:jc w:val="center"/>
              <w:rPr>
                <w:rFonts w:ascii="Times New Roman" w:eastAsia="Times New Roman" w:hAnsi="Times New Roman" w:cs="Times New Roman"/>
                <w:sz w:val="18"/>
                <w:szCs w:val="18"/>
                <w:lang w:eastAsia="it-IT"/>
              </w:rPr>
            </w:pPr>
            <w:r w:rsidRPr="008625AF">
              <w:rPr>
                <w:rFonts w:ascii="Times New Roman" w:eastAsia="Times New Roman" w:hAnsi="Times New Roman" w:cs="Times New Roman"/>
                <w:sz w:val="18"/>
                <w:szCs w:val="18"/>
                <w:lang w:eastAsia="it-IT"/>
              </w:rPr>
              <w:t>AREA</w:t>
            </w:r>
          </w:p>
        </w:tc>
        <w:tc>
          <w:tcPr>
            <w:tcW w:w="1701" w:type="dxa"/>
            <w:tcBorders>
              <w:top w:val="single" w:sz="4" w:space="0" w:color="auto"/>
              <w:left w:val="nil"/>
              <w:bottom w:val="single" w:sz="4" w:space="0" w:color="auto"/>
              <w:right w:val="single" w:sz="4" w:space="0" w:color="auto"/>
            </w:tcBorders>
            <w:shd w:val="clear" w:color="000000" w:fill="D6DCE4"/>
            <w:noWrap/>
            <w:vAlign w:val="center"/>
            <w:hideMark/>
          </w:tcPr>
          <w:p w14:paraId="0D89AB3E" w14:textId="77777777" w:rsidR="005E7823" w:rsidRPr="008625AF" w:rsidRDefault="005E7823" w:rsidP="005E7823">
            <w:pPr>
              <w:spacing w:after="0" w:line="240" w:lineRule="auto"/>
              <w:jc w:val="center"/>
              <w:rPr>
                <w:rFonts w:ascii="Times New Roman" w:eastAsia="Times New Roman" w:hAnsi="Times New Roman" w:cs="Times New Roman"/>
                <w:sz w:val="18"/>
                <w:szCs w:val="18"/>
                <w:lang w:eastAsia="it-IT"/>
              </w:rPr>
            </w:pPr>
            <w:r w:rsidRPr="008625AF">
              <w:rPr>
                <w:rFonts w:ascii="Times New Roman" w:eastAsia="Times New Roman" w:hAnsi="Times New Roman" w:cs="Times New Roman"/>
                <w:sz w:val="18"/>
                <w:szCs w:val="18"/>
                <w:lang w:eastAsia="it-IT"/>
              </w:rPr>
              <w:t>PROFILO</w:t>
            </w:r>
          </w:p>
        </w:tc>
        <w:tc>
          <w:tcPr>
            <w:tcW w:w="1180" w:type="dxa"/>
            <w:tcBorders>
              <w:top w:val="single" w:sz="4" w:space="0" w:color="auto"/>
              <w:left w:val="nil"/>
              <w:bottom w:val="single" w:sz="4" w:space="0" w:color="auto"/>
              <w:right w:val="single" w:sz="4" w:space="0" w:color="auto"/>
            </w:tcBorders>
            <w:shd w:val="clear" w:color="000000" w:fill="D6DCE4"/>
            <w:vAlign w:val="center"/>
            <w:hideMark/>
          </w:tcPr>
          <w:p w14:paraId="4138A669" w14:textId="77777777" w:rsidR="00A00643" w:rsidRDefault="005E7823" w:rsidP="005E7823">
            <w:pPr>
              <w:spacing w:after="0" w:line="240" w:lineRule="auto"/>
              <w:jc w:val="center"/>
              <w:rPr>
                <w:rFonts w:ascii="Times New Roman" w:eastAsia="Times New Roman" w:hAnsi="Times New Roman" w:cs="Times New Roman"/>
                <w:sz w:val="18"/>
                <w:szCs w:val="18"/>
                <w:lang w:eastAsia="it-IT"/>
              </w:rPr>
            </w:pPr>
            <w:r w:rsidRPr="008625AF">
              <w:rPr>
                <w:rFonts w:ascii="Times New Roman" w:eastAsia="Times New Roman" w:hAnsi="Times New Roman" w:cs="Times New Roman"/>
                <w:sz w:val="18"/>
                <w:szCs w:val="18"/>
                <w:lang w:eastAsia="it-IT"/>
              </w:rPr>
              <w:t>DOTAZIONE ORGANICA</w:t>
            </w:r>
            <w:r w:rsidR="00E820C2">
              <w:rPr>
                <w:rFonts w:ascii="Times New Roman" w:eastAsia="Times New Roman" w:hAnsi="Times New Roman" w:cs="Times New Roman"/>
                <w:sz w:val="18"/>
                <w:szCs w:val="18"/>
                <w:lang w:eastAsia="it-IT"/>
              </w:rPr>
              <w:t xml:space="preserve"> </w:t>
            </w:r>
            <w:r w:rsidR="00A00643">
              <w:rPr>
                <w:rFonts w:ascii="Times New Roman" w:eastAsia="Times New Roman" w:hAnsi="Times New Roman" w:cs="Times New Roman"/>
                <w:sz w:val="18"/>
                <w:szCs w:val="18"/>
                <w:lang w:eastAsia="it-IT"/>
              </w:rPr>
              <w:t>A LEGISLAZIONE VIGENTE</w:t>
            </w:r>
          </w:p>
          <w:p w14:paraId="30E923C8" w14:textId="77777777" w:rsidR="00A00643" w:rsidRDefault="00A00643" w:rsidP="005E7823">
            <w:pPr>
              <w:spacing w:after="0" w:line="240" w:lineRule="auto"/>
              <w:jc w:val="center"/>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AL</w:t>
            </w:r>
          </w:p>
          <w:p w14:paraId="757B1AC0" w14:textId="7297496F" w:rsidR="005E7823" w:rsidRPr="008625AF" w:rsidRDefault="00E820C2" w:rsidP="005E7823">
            <w:pPr>
              <w:spacing w:after="0" w:line="240" w:lineRule="auto"/>
              <w:jc w:val="center"/>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31/12/2024</w:t>
            </w:r>
          </w:p>
        </w:tc>
        <w:tc>
          <w:tcPr>
            <w:tcW w:w="1010" w:type="dxa"/>
            <w:tcBorders>
              <w:top w:val="single" w:sz="4" w:space="0" w:color="auto"/>
              <w:left w:val="nil"/>
              <w:bottom w:val="single" w:sz="4" w:space="0" w:color="auto"/>
              <w:right w:val="single" w:sz="4" w:space="0" w:color="auto"/>
            </w:tcBorders>
            <w:shd w:val="clear" w:color="000000" w:fill="D6DCE4"/>
            <w:vAlign w:val="center"/>
          </w:tcPr>
          <w:p w14:paraId="7DBF3D96" w14:textId="3B8C8893" w:rsidR="005E7823" w:rsidRPr="008625AF" w:rsidRDefault="005E7823" w:rsidP="005E7823">
            <w:pPr>
              <w:spacing w:after="0" w:line="240" w:lineRule="auto"/>
              <w:jc w:val="center"/>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ONERE UNITARIO</w:t>
            </w:r>
          </w:p>
        </w:tc>
        <w:tc>
          <w:tcPr>
            <w:tcW w:w="1180" w:type="dxa"/>
            <w:tcBorders>
              <w:top w:val="single" w:sz="4" w:space="0" w:color="auto"/>
              <w:left w:val="single" w:sz="4" w:space="0" w:color="auto"/>
              <w:bottom w:val="single" w:sz="4" w:space="0" w:color="auto"/>
              <w:right w:val="single" w:sz="4" w:space="0" w:color="auto"/>
            </w:tcBorders>
            <w:shd w:val="clear" w:color="000000" w:fill="D6DCE4"/>
            <w:vAlign w:val="center"/>
          </w:tcPr>
          <w:p w14:paraId="732061B5" w14:textId="53889696" w:rsidR="005E7823" w:rsidRPr="008625AF" w:rsidRDefault="005E7823" w:rsidP="005E7823">
            <w:pPr>
              <w:spacing w:after="0" w:line="240" w:lineRule="auto"/>
              <w:jc w:val="center"/>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IMPORTO TOTALE</w:t>
            </w:r>
            <w:r w:rsidR="00E820C2">
              <w:rPr>
                <w:rFonts w:ascii="Times New Roman" w:eastAsia="Times New Roman" w:hAnsi="Times New Roman" w:cs="Times New Roman"/>
                <w:sz w:val="18"/>
                <w:szCs w:val="18"/>
                <w:lang w:eastAsia="it-IT"/>
              </w:rPr>
              <w:t xml:space="preserve"> 31/12/2024</w:t>
            </w:r>
          </w:p>
        </w:tc>
        <w:tc>
          <w:tcPr>
            <w:tcW w:w="96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EBE1E8E" w14:textId="22821305" w:rsidR="005E7823" w:rsidRPr="008625AF" w:rsidRDefault="005E7823" w:rsidP="005E7823">
            <w:pPr>
              <w:spacing w:after="0" w:line="240" w:lineRule="auto"/>
              <w:jc w:val="center"/>
              <w:rPr>
                <w:rFonts w:ascii="Times New Roman" w:eastAsia="Times New Roman" w:hAnsi="Times New Roman" w:cs="Times New Roman"/>
                <w:sz w:val="18"/>
                <w:szCs w:val="18"/>
                <w:lang w:eastAsia="it-IT"/>
              </w:rPr>
            </w:pPr>
            <w:r w:rsidRPr="008625AF">
              <w:rPr>
                <w:rFonts w:ascii="Times New Roman" w:eastAsia="Times New Roman" w:hAnsi="Times New Roman" w:cs="Times New Roman"/>
                <w:sz w:val="18"/>
                <w:szCs w:val="18"/>
                <w:lang w:eastAsia="it-IT"/>
              </w:rPr>
              <w:t>UNITA' IN SERVIZIO</w:t>
            </w:r>
          </w:p>
        </w:tc>
        <w:tc>
          <w:tcPr>
            <w:tcW w:w="1120" w:type="dxa"/>
            <w:tcBorders>
              <w:top w:val="single" w:sz="4" w:space="0" w:color="auto"/>
              <w:left w:val="nil"/>
              <w:bottom w:val="single" w:sz="4" w:space="0" w:color="auto"/>
              <w:right w:val="single" w:sz="4" w:space="0" w:color="auto"/>
            </w:tcBorders>
            <w:shd w:val="clear" w:color="000000" w:fill="D6DCE4"/>
            <w:vAlign w:val="center"/>
            <w:hideMark/>
          </w:tcPr>
          <w:p w14:paraId="2EA6E928" w14:textId="3AE02822" w:rsidR="005E7823" w:rsidRPr="008625AF" w:rsidRDefault="005E7823" w:rsidP="005E7823">
            <w:pPr>
              <w:spacing w:after="0" w:line="240" w:lineRule="auto"/>
              <w:jc w:val="center"/>
              <w:rPr>
                <w:rFonts w:ascii="Times New Roman" w:eastAsia="Times New Roman" w:hAnsi="Times New Roman" w:cs="Times New Roman"/>
                <w:sz w:val="18"/>
                <w:szCs w:val="18"/>
                <w:lang w:eastAsia="it-IT"/>
              </w:rPr>
            </w:pPr>
            <w:r w:rsidRPr="008625AF">
              <w:rPr>
                <w:rFonts w:ascii="Times New Roman" w:eastAsia="Times New Roman" w:hAnsi="Times New Roman" w:cs="Times New Roman"/>
                <w:sz w:val="18"/>
                <w:szCs w:val="18"/>
                <w:lang w:eastAsia="it-IT"/>
              </w:rPr>
              <w:t>VACANZE</w:t>
            </w:r>
          </w:p>
        </w:tc>
      </w:tr>
      <w:tr w:rsidR="00A00643" w:rsidRPr="008625AF" w14:paraId="6FB18769" w14:textId="77777777" w:rsidTr="00DA13E4">
        <w:trPr>
          <w:trHeight w:val="300"/>
        </w:trPr>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A8BEA0" w14:textId="77777777" w:rsidR="005E7823" w:rsidRPr="008625AF" w:rsidRDefault="005E7823" w:rsidP="005E7823">
            <w:pPr>
              <w:spacing w:after="0" w:line="240" w:lineRule="auto"/>
              <w:jc w:val="center"/>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DIRIGENTI</w:t>
            </w:r>
          </w:p>
        </w:tc>
        <w:tc>
          <w:tcPr>
            <w:tcW w:w="1701" w:type="dxa"/>
            <w:tcBorders>
              <w:top w:val="nil"/>
              <w:left w:val="nil"/>
              <w:bottom w:val="single" w:sz="4" w:space="0" w:color="auto"/>
              <w:right w:val="single" w:sz="4" w:space="0" w:color="auto"/>
            </w:tcBorders>
            <w:shd w:val="clear" w:color="auto" w:fill="auto"/>
            <w:noWrap/>
            <w:vAlign w:val="bottom"/>
            <w:hideMark/>
          </w:tcPr>
          <w:p w14:paraId="43A5F6D0" w14:textId="77777777" w:rsidR="005E7823" w:rsidRPr="008625AF" w:rsidRDefault="005E7823" w:rsidP="005E7823">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DIRIGENTI I FASCIA</w:t>
            </w:r>
          </w:p>
        </w:tc>
        <w:tc>
          <w:tcPr>
            <w:tcW w:w="1180" w:type="dxa"/>
            <w:tcBorders>
              <w:top w:val="nil"/>
              <w:left w:val="nil"/>
              <w:bottom w:val="single" w:sz="4" w:space="0" w:color="auto"/>
              <w:right w:val="single" w:sz="4" w:space="0" w:color="auto"/>
            </w:tcBorders>
            <w:shd w:val="clear" w:color="auto" w:fill="auto"/>
            <w:noWrap/>
            <w:vAlign w:val="bottom"/>
            <w:hideMark/>
          </w:tcPr>
          <w:p w14:paraId="50FA589C" w14:textId="33805F9E"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1</w:t>
            </w:r>
            <w:r>
              <w:rPr>
                <w:rFonts w:ascii="Times New Roman" w:eastAsia="Times New Roman" w:hAnsi="Times New Roman" w:cs="Times New Roman"/>
                <w:b/>
                <w:bCs/>
                <w:lang w:eastAsia="it-IT"/>
              </w:rPr>
              <w:t>7</w:t>
            </w:r>
          </w:p>
        </w:tc>
        <w:tc>
          <w:tcPr>
            <w:tcW w:w="1010" w:type="dxa"/>
            <w:tcBorders>
              <w:top w:val="single" w:sz="4" w:space="0" w:color="auto"/>
              <w:left w:val="nil"/>
              <w:bottom w:val="single" w:sz="4" w:space="0" w:color="auto"/>
              <w:right w:val="single" w:sz="4" w:space="0" w:color="auto"/>
            </w:tcBorders>
            <w:vAlign w:val="bottom"/>
          </w:tcPr>
          <w:p w14:paraId="28FD9959" w14:textId="4C772848"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86.372,82</w:t>
            </w:r>
          </w:p>
        </w:tc>
        <w:tc>
          <w:tcPr>
            <w:tcW w:w="1180" w:type="dxa"/>
            <w:tcBorders>
              <w:top w:val="single" w:sz="4" w:space="0" w:color="auto"/>
              <w:left w:val="single" w:sz="4" w:space="0" w:color="auto"/>
              <w:bottom w:val="single" w:sz="4" w:space="0" w:color="auto"/>
              <w:right w:val="single" w:sz="4" w:space="0" w:color="auto"/>
            </w:tcBorders>
            <w:vAlign w:val="bottom"/>
          </w:tcPr>
          <w:p w14:paraId="1714C404" w14:textId="5E9856AD"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1.468.337,94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264AB7" w14:textId="3C51541D"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2</w:t>
            </w:r>
          </w:p>
        </w:tc>
        <w:tc>
          <w:tcPr>
            <w:tcW w:w="1120" w:type="dxa"/>
            <w:tcBorders>
              <w:top w:val="nil"/>
              <w:left w:val="nil"/>
              <w:bottom w:val="single" w:sz="4" w:space="0" w:color="auto"/>
              <w:right w:val="single" w:sz="4" w:space="0" w:color="auto"/>
            </w:tcBorders>
            <w:shd w:val="clear" w:color="auto" w:fill="auto"/>
            <w:noWrap/>
            <w:vAlign w:val="bottom"/>
            <w:hideMark/>
          </w:tcPr>
          <w:p w14:paraId="6B0D137D" w14:textId="2A90B586" w:rsidR="005E7823" w:rsidRPr="008625AF" w:rsidRDefault="005E7823" w:rsidP="005E7823">
            <w:pPr>
              <w:spacing w:after="0" w:line="240" w:lineRule="auto"/>
              <w:jc w:val="right"/>
              <w:rPr>
                <w:rFonts w:ascii="Times New Roman" w:eastAsia="Times New Roman" w:hAnsi="Times New Roman" w:cs="Times New Roman"/>
                <w:b/>
                <w:bCs/>
                <w:sz w:val="20"/>
                <w:szCs w:val="20"/>
                <w:lang w:eastAsia="it-IT"/>
              </w:rPr>
            </w:pPr>
            <w:r w:rsidRPr="008625AF">
              <w:rPr>
                <w:rFonts w:ascii="Times New Roman" w:eastAsia="Times New Roman" w:hAnsi="Times New Roman" w:cs="Times New Roman"/>
                <w:b/>
                <w:bCs/>
                <w:sz w:val="20"/>
                <w:szCs w:val="20"/>
                <w:lang w:eastAsia="it-IT"/>
              </w:rPr>
              <w:t>1</w:t>
            </w:r>
            <w:r w:rsidRPr="004C53DA">
              <w:rPr>
                <w:rFonts w:ascii="Times New Roman" w:eastAsia="Times New Roman" w:hAnsi="Times New Roman" w:cs="Times New Roman"/>
                <w:b/>
                <w:bCs/>
                <w:sz w:val="20"/>
                <w:szCs w:val="20"/>
                <w:lang w:eastAsia="it-IT"/>
              </w:rPr>
              <w:t>5</w:t>
            </w:r>
          </w:p>
        </w:tc>
      </w:tr>
      <w:tr w:rsidR="00A00643" w:rsidRPr="008625AF" w14:paraId="0010EFE3" w14:textId="77777777" w:rsidTr="005E7823">
        <w:trPr>
          <w:trHeight w:val="315"/>
        </w:trPr>
        <w:tc>
          <w:tcPr>
            <w:tcW w:w="1413" w:type="dxa"/>
            <w:vMerge/>
            <w:tcBorders>
              <w:top w:val="single" w:sz="8" w:space="0" w:color="auto"/>
              <w:left w:val="single" w:sz="8" w:space="0" w:color="auto"/>
              <w:bottom w:val="single" w:sz="8" w:space="0" w:color="000000"/>
              <w:right w:val="single" w:sz="8" w:space="0" w:color="auto"/>
            </w:tcBorders>
            <w:vAlign w:val="center"/>
            <w:hideMark/>
          </w:tcPr>
          <w:p w14:paraId="08A4C1A8" w14:textId="77777777" w:rsidR="005E7823" w:rsidRPr="008625AF" w:rsidRDefault="005E7823" w:rsidP="005E7823">
            <w:pPr>
              <w:spacing w:after="0" w:line="240" w:lineRule="auto"/>
              <w:rPr>
                <w:rFonts w:ascii="Times New Roman" w:eastAsia="Times New Roman" w:hAnsi="Times New Roman" w:cs="Times New Roman"/>
                <w:lang w:eastAsia="it-IT"/>
              </w:rPr>
            </w:pPr>
          </w:p>
        </w:tc>
        <w:tc>
          <w:tcPr>
            <w:tcW w:w="1701" w:type="dxa"/>
            <w:tcBorders>
              <w:top w:val="nil"/>
              <w:left w:val="nil"/>
              <w:bottom w:val="single" w:sz="4" w:space="0" w:color="auto"/>
              <w:right w:val="single" w:sz="4" w:space="0" w:color="auto"/>
            </w:tcBorders>
            <w:shd w:val="clear" w:color="auto" w:fill="auto"/>
            <w:noWrap/>
            <w:vAlign w:val="bottom"/>
            <w:hideMark/>
          </w:tcPr>
          <w:p w14:paraId="33A5FCE9" w14:textId="77777777" w:rsidR="005E7823" w:rsidRPr="008625AF" w:rsidRDefault="005E7823" w:rsidP="005E7823">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Dirigenti NON GENERALI</w:t>
            </w:r>
          </w:p>
        </w:tc>
        <w:tc>
          <w:tcPr>
            <w:tcW w:w="1180" w:type="dxa"/>
            <w:tcBorders>
              <w:top w:val="nil"/>
              <w:left w:val="nil"/>
              <w:bottom w:val="single" w:sz="4" w:space="0" w:color="auto"/>
              <w:right w:val="single" w:sz="4" w:space="0" w:color="auto"/>
            </w:tcBorders>
            <w:shd w:val="clear" w:color="auto" w:fill="auto"/>
            <w:noWrap/>
            <w:vAlign w:val="bottom"/>
            <w:hideMark/>
          </w:tcPr>
          <w:p w14:paraId="01E436F0" w14:textId="77777777"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330</w:t>
            </w:r>
          </w:p>
        </w:tc>
        <w:tc>
          <w:tcPr>
            <w:tcW w:w="1010" w:type="dxa"/>
            <w:tcBorders>
              <w:top w:val="single" w:sz="4" w:space="0" w:color="auto"/>
              <w:left w:val="nil"/>
              <w:bottom w:val="single" w:sz="4" w:space="0" w:color="auto"/>
              <w:right w:val="single" w:sz="4" w:space="0" w:color="auto"/>
            </w:tcBorders>
            <w:vAlign w:val="bottom"/>
          </w:tcPr>
          <w:p w14:paraId="62DDC7CA" w14:textId="7352900F"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67.564,91</w:t>
            </w:r>
          </w:p>
        </w:tc>
        <w:tc>
          <w:tcPr>
            <w:tcW w:w="1180" w:type="dxa"/>
            <w:tcBorders>
              <w:top w:val="single" w:sz="4" w:space="0" w:color="auto"/>
              <w:left w:val="single" w:sz="4" w:space="0" w:color="auto"/>
              <w:bottom w:val="single" w:sz="4" w:space="0" w:color="auto"/>
              <w:right w:val="single" w:sz="4" w:space="0" w:color="auto"/>
            </w:tcBorders>
            <w:vAlign w:val="bottom"/>
          </w:tcPr>
          <w:p w14:paraId="176BE65A" w14:textId="06516039"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22.296.420,30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1C42D2" w14:textId="12B07B03"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1</w:t>
            </w:r>
            <w:r w:rsidRPr="00EF0AA9">
              <w:rPr>
                <w:rFonts w:ascii="Times New Roman" w:eastAsia="Times New Roman" w:hAnsi="Times New Roman" w:cs="Times New Roman"/>
                <w:b/>
                <w:bCs/>
                <w:lang w:eastAsia="it-IT"/>
              </w:rPr>
              <w:t>81</w:t>
            </w:r>
          </w:p>
        </w:tc>
        <w:tc>
          <w:tcPr>
            <w:tcW w:w="1120" w:type="dxa"/>
            <w:tcBorders>
              <w:top w:val="nil"/>
              <w:left w:val="nil"/>
              <w:bottom w:val="single" w:sz="4" w:space="0" w:color="auto"/>
              <w:right w:val="single" w:sz="4" w:space="0" w:color="auto"/>
            </w:tcBorders>
            <w:shd w:val="clear" w:color="auto" w:fill="auto"/>
            <w:noWrap/>
            <w:vAlign w:val="bottom"/>
          </w:tcPr>
          <w:p w14:paraId="763C3D84" w14:textId="71CE339F" w:rsidR="005E7823" w:rsidRPr="008625AF" w:rsidRDefault="005E7823" w:rsidP="005E7823">
            <w:pPr>
              <w:spacing w:after="0" w:line="240" w:lineRule="auto"/>
              <w:jc w:val="right"/>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149</w:t>
            </w:r>
          </w:p>
        </w:tc>
      </w:tr>
      <w:tr w:rsidR="00A00643" w:rsidRPr="008625AF" w14:paraId="57DFDD3E" w14:textId="77777777" w:rsidTr="005E7823">
        <w:trPr>
          <w:trHeight w:val="315"/>
        </w:trPr>
        <w:tc>
          <w:tcPr>
            <w:tcW w:w="1413" w:type="dxa"/>
            <w:tcBorders>
              <w:top w:val="nil"/>
              <w:left w:val="single" w:sz="8" w:space="0" w:color="auto"/>
              <w:bottom w:val="nil"/>
              <w:right w:val="single" w:sz="8" w:space="0" w:color="auto"/>
            </w:tcBorders>
            <w:shd w:val="clear" w:color="auto" w:fill="auto"/>
            <w:noWrap/>
            <w:vAlign w:val="bottom"/>
            <w:hideMark/>
          </w:tcPr>
          <w:p w14:paraId="24CF7F8E" w14:textId="77777777" w:rsidR="005E7823" w:rsidRPr="008625AF" w:rsidRDefault="005E7823"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701" w:type="dxa"/>
            <w:tcBorders>
              <w:top w:val="nil"/>
              <w:left w:val="nil"/>
              <w:bottom w:val="single" w:sz="4" w:space="0" w:color="auto"/>
              <w:right w:val="single" w:sz="4" w:space="0" w:color="auto"/>
            </w:tcBorders>
            <w:shd w:val="clear" w:color="auto" w:fill="auto"/>
            <w:noWrap/>
            <w:vAlign w:val="bottom"/>
            <w:hideMark/>
          </w:tcPr>
          <w:p w14:paraId="475D24E2" w14:textId="77777777" w:rsidR="005E7823" w:rsidRPr="008625AF" w:rsidRDefault="005E7823"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14:paraId="5B5CBF5A" w14:textId="77777777" w:rsidR="005E7823" w:rsidRPr="008625AF" w:rsidRDefault="005E7823"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010" w:type="dxa"/>
            <w:tcBorders>
              <w:top w:val="single" w:sz="4" w:space="0" w:color="auto"/>
              <w:left w:val="nil"/>
              <w:bottom w:val="single" w:sz="4" w:space="0" w:color="auto"/>
              <w:right w:val="single" w:sz="4" w:space="0" w:color="auto"/>
            </w:tcBorders>
          </w:tcPr>
          <w:p w14:paraId="38261EB2" w14:textId="77777777" w:rsidR="005E7823" w:rsidRPr="008625AF" w:rsidRDefault="005E7823" w:rsidP="008625AF">
            <w:pPr>
              <w:spacing w:after="0" w:line="240" w:lineRule="auto"/>
              <w:rPr>
                <w:rFonts w:ascii="Times New Roman" w:eastAsia="Times New Roman" w:hAnsi="Times New Roman" w:cs="Times New Roman"/>
                <w:lang w:eastAsia="it-IT"/>
              </w:rPr>
            </w:pPr>
          </w:p>
        </w:tc>
        <w:tc>
          <w:tcPr>
            <w:tcW w:w="1180" w:type="dxa"/>
            <w:tcBorders>
              <w:top w:val="single" w:sz="4" w:space="0" w:color="auto"/>
              <w:left w:val="single" w:sz="4" w:space="0" w:color="auto"/>
              <w:bottom w:val="single" w:sz="4" w:space="0" w:color="auto"/>
              <w:right w:val="single" w:sz="4" w:space="0" w:color="auto"/>
            </w:tcBorders>
          </w:tcPr>
          <w:p w14:paraId="7FF6F03A" w14:textId="77777777" w:rsidR="005E7823" w:rsidRPr="008625AF" w:rsidRDefault="005E7823" w:rsidP="008625AF">
            <w:pPr>
              <w:spacing w:after="0" w:line="240" w:lineRule="auto"/>
              <w:rPr>
                <w:rFonts w:ascii="Times New Roman" w:eastAsia="Times New Roman" w:hAnsi="Times New Roman" w:cs="Times New Roman"/>
                <w:lang w:eastAsia="it-IT"/>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25C3F4" w14:textId="2170D061" w:rsidR="005E7823" w:rsidRPr="008625AF" w:rsidRDefault="005E7823"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120" w:type="dxa"/>
            <w:tcBorders>
              <w:top w:val="nil"/>
              <w:left w:val="nil"/>
              <w:bottom w:val="single" w:sz="4" w:space="0" w:color="auto"/>
              <w:right w:val="single" w:sz="4" w:space="0" w:color="auto"/>
            </w:tcBorders>
            <w:shd w:val="clear" w:color="auto" w:fill="auto"/>
            <w:noWrap/>
            <w:vAlign w:val="bottom"/>
            <w:hideMark/>
          </w:tcPr>
          <w:p w14:paraId="13DB1C78" w14:textId="53E71610" w:rsidR="005E7823" w:rsidRPr="008625AF" w:rsidRDefault="005E7823" w:rsidP="008625AF">
            <w:pPr>
              <w:spacing w:after="0" w:line="240" w:lineRule="auto"/>
              <w:rPr>
                <w:rFonts w:ascii="Times New Roman" w:eastAsia="Times New Roman" w:hAnsi="Times New Roman" w:cs="Times New Roman"/>
                <w:sz w:val="20"/>
                <w:szCs w:val="20"/>
                <w:lang w:eastAsia="it-IT"/>
              </w:rPr>
            </w:pPr>
            <w:r w:rsidRPr="008625AF">
              <w:rPr>
                <w:rFonts w:ascii="Times New Roman" w:eastAsia="Times New Roman" w:hAnsi="Times New Roman" w:cs="Times New Roman"/>
                <w:sz w:val="20"/>
                <w:szCs w:val="20"/>
                <w:lang w:eastAsia="it-IT"/>
              </w:rPr>
              <w:t> </w:t>
            </w:r>
          </w:p>
        </w:tc>
      </w:tr>
      <w:tr w:rsidR="00A00643" w:rsidRPr="008625AF" w14:paraId="3C61D17C" w14:textId="77777777" w:rsidTr="00F75C57">
        <w:trPr>
          <w:trHeight w:val="300"/>
        </w:trPr>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376F76" w14:textId="77777777" w:rsidR="005E7823" w:rsidRPr="008625AF" w:rsidRDefault="005E7823" w:rsidP="005E7823">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lastRenderedPageBreak/>
              <w:t>PROFILO DI AREA EX CCNL 2019-2021</w:t>
            </w:r>
          </w:p>
        </w:tc>
        <w:tc>
          <w:tcPr>
            <w:tcW w:w="1701" w:type="dxa"/>
            <w:tcBorders>
              <w:top w:val="nil"/>
              <w:left w:val="nil"/>
              <w:bottom w:val="single" w:sz="4" w:space="0" w:color="auto"/>
              <w:right w:val="single" w:sz="4" w:space="0" w:color="auto"/>
            </w:tcBorders>
            <w:shd w:val="clear" w:color="auto" w:fill="auto"/>
            <w:noWrap/>
            <w:vAlign w:val="bottom"/>
            <w:hideMark/>
          </w:tcPr>
          <w:p w14:paraId="63BBD6D6" w14:textId="77777777" w:rsidR="005E7823" w:rsidRPr="008625AF" w:rsidRDefault="005E7823" w:rsidP="005E7823">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 OPERATORI</w:t>
            </w:r>
          </w:p>
        </w:tc>
        <w:tc>
          <w:tcPr>
            <w:tcW w:w="1180" w:type="dxa"/>
            <w:tcBorders>
              <w:top w:val="nil"/>
              <w:left w:val="nil"/>
              <w:bottom w:val="single" w:sz="4" w:space="0" w:color="auto"/>
              <w:right w:val="single" w:sz="4" w:space="0" w:color="auto"/>
            </w:tcBorders>
            <w:shd w:val="clear" w:color="auto" w:fill="auto"/>
            <w:noWrap/>
            <w:vAlign w:val="bottom"/>
            <w:hideMark/>
          </w:tcPr>
          <w:p w14:paraId="382DA8D5" w14:textId="22376E84"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4</w:t>
            </w:r>
            <w:r>
              <w:rPr>
                <w:rFonts w:ascii="Times New Roman" w:eastAsia="Times New Roman" w:hAnsi="Times New Roman" w:cs="Times New Roman"/>
                <w:b/>
                <w:bCs/>
                <w:lang w:eastAsia="it-IT"/>
              </w:rPr>
              <w:t>.</w:t>
            </w:r>
            <w:r w:rsidRPr="008625AF">
              <w:rPr>
                <w:rFonts w:ascii="Times New Roman" w:eastAsia="Times New Roman" w:hAnsi="Times New Roman" w:cs="Times New Roman"/>
                <w:b/>
                <w:bCs/>
                <w:lang w:eastAsia="it-IT"/>
              </w:rPr>
              <w:t>415</w:t>
            </w:r>
          </w:p>
        </w:tc>
        <w:tc>
          <w:tcPr>
            <w:tcW w:w="1010" w:type="dxa"/>
            <w:tcBorders>
              <w:top w:val="single" w:sz="4" w:space="0" w:color="auto"/>
              <w:left w:val="nil"/>
              <w:bottom w:val="single" w:sz="4" w:space="0" w:color="auto"/>
              <w:right w:val="single" w:sz="4" w:space="0" w:color="auto"/>
            </w:tcBorders>
            <w:vAlign w:val="bottom"/>
          </w:tcPr>
          <w:p w14:paraId="70907842" w14:textId="290F1FC2" w:rsidR="005E7823" w:rsidRPr="00130152"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28.631,03</w:t>
            </w:r>
          </w:p>
        </w:tc>
        <w:tc>
          <w:tcPr>
            <w:tcW w:w="1180" w:type="dxa"/>
            <w:tcBorders>
              <w:top w:val="single" w:sz="4" w:space="0" w:color="auto"/>
              <w:left w:val="single" w:sz="4" w:space="0" w:color="auto"/>
              <w:bottom w:val="single" w:sz="4" w:space="0" w:color="auto"/>
              <w:right w:val="single" w:sz="4" w:space="0" w:color="auto"/>
            </w:tcBorders>
            <w:vAlign w:val="bottom"/>
          </w:tcPr>
          <w:p w14:paraId="01A773BC" w14:textId="1374366A" w:rsidR="005E7823" w:rsidRPr="00130152"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126.405.997,45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B2CC18" w14:textId="3F6ADCDA"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130152">
              <w:rPr>
                <w:rFonts w:ascii="Times New Roman" w:eastAsia="Times New Roman" w:hAnsi="Times New Roman" w:cs="Times New Roman"/>
                <w:b/>
                <w:bCs/>
                <w:lang w:eastAsia="it-IT"/>
              </w:rPr>
              <w:t>1.63</w:t>
            </w:r>
            <w:r>
              <w:rPr>
                <w:rFonts w:ascii="Times New Roman" w:eastAsia="Times New Roman" w:hAnsi="Times New Roman" w:cs="Times New Roman"/>
                <w:b/>
                <w:bCs/>
                <w:lang w:eastAsia="it-IT"/>
              </w:rPr>
              <w:t>6</w:t>
            </w:r>
          </w:p>
        </w:tc>
        <w:tc>
          <w:tcPr>
            <w:tcW w:w="1120" w:type="dxa"/>
            <w:tcBorders>
              <w:top w:val="nil"/>
              <w:left w:val="nil"/>
              <w:bottom w:val="single" w:sz="4" w:space="0" w:color="auto"/>
              <w:right w:val="single" w:sz="4" w:space="0" w:color="auto"/>
            </w:tcBorders>
            <w:shd w:val="clear" w:color="auto" w:fill="auto"/>
            <w:noWrap/>
            <w:vAlign w:val="bottom"/>
            <w:hideMark/>
          </w:tcPr>
          <w:p w14:paraId="484C90F5" w14:textId="1B3064E4" w:rsidR="005E7823" w:rsidRPr="008625AF" w:rsidRDefault="005E7823" w:rsidP="005E7823">
            <w:pPr>
              <w:spacing w:after="0" w:line="240" w:lineRule="auto"/>
              <w:jc w:val="right"/>
              <w:rPr>
                <w:rFonts w:ascii="Times New Roman" w:eastAsia="Times New Roman" w:hAnsi="Times New Roman" w:cs="Times New Roman"/>
                <w:b/>
                <w:bCs/>
                <w:sz w:val="20"/>
                <w:szCs w:val="20"/>
                <w:lang w:eastAsia="it-IT"/>
              </w:rPr>
            </w:pPr>
            <w:r w:rsidRPr="004C53DA">
              <w:rPr>
                <w:rFonts w:ascii="Times New Roman" w:eastAsia="Times New Roman" w:hAnsi="Times New Roman" w:cs="Times New Roman"/>
                <w:b/>
                <w:bCs/>
                <w:sz w:val="20"/>
                <w:szCs w:val="20"/>
                <w:lang w:eastAsia="it-IT"/>
              </w:rPr>
              <w:t>3.349</w:t>
            </w:r>
          </w:p>
        </w:tc>
      </w:tr>
      <w:tr w:rsidR="00A00643" w:rsidRPr="008625AF" w14:paraId="78AB9DAC" w14:textId="77777777" w:rsidTr="005E7823">
        <w:trPr>
          <w:trHeight w:val="300"/>
        </w:trPr>
        <w:tc>
          <w:tcPr>
            <w:tcW w:w="1413" w:type="dxa"/>
            <w:vMerge/>
            <w:tcBorders>
              <w:top w:val="single" w:sz="8" w:space="0" w:color="auto"/>
              <w:left w:val="single" w:sz="8" w:space="0" w:color="auto"/>
              <w:bottom w:val="single" w:sz="8" w:space="0" w:color="000000"/>
              <w:right w:val="single" w:sz="8" w:space="0" w:color="auto"/>
            </w:tcBorders>
            <w:vAlign w:val="center"/>
            <w:hideMark/>
          </w:tcPr>
          <w:p w14:paraId="0FAE4AA8" w14:textId="77777777" w:rsidR="005E7823" w:rsidRPr="008625AF" w:rsidRDefault="005E7823" w:rsidP="008625AF">
            <w:pPr>
              <w:spacing w:after="0" w:line="240" w:lineRule="auto"/>
              <w:rPr>
                <w:rFonts w:ascii="Times New Roman" w:eastAsia="Times New Roman" w:hAnsi="Times New Roman" w:cs="Times New Roman"/>
                <w:b/>
                <w:bCs/>
                <w:lang w:eastAsia="it-IT"/>
              </w:rPr>
            </w:pPr>
          </w:p>
        </w:tc>
        <w:tc>
          <w:tcPr>
            <w:tcW w:w="1701" w:type="dxa"/>
            <w:tcBorders>
              <w:top w:val="nil"/>
              <w:left w:val="nil"/>
              <w:bottom w:val="single" w:sz="4" w:space="0" w:color="auto"/>
              <w:right w:val="single" w:sz="4" w:space="0" w:color="auto"/>
            </w:tcBorders>
            <w:shd w:val="clear" w:color="auto" w:fill="auto"/>
            <w:noWrap/>
            <w:vAlign w:val="bottom"/>
            <w:hideMark/>
          </w:tcPr>
          <w:p w14:paraId="2C72C2E2" w14:textId="77777777" w:rsidR="005E7823" w:rsidRPr="008625AF" w:rsidRDefault="005E7823"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14:paraId="49AB2640" w14:textId="77777777" w:rsidR="005E7823" w:rsidRPr="008625AF" w:rsidRDefault="005E7823"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1010" w:type="dxa"/>
            <w:tcBorders>
              <w:top w:val="single" w:sz="4" w:space="0" w:color="auto"/>
              <w:left w:val="nil"/>
              <w:bottom w:val="single" w:sz="4" w:space="0" w:color="auto"/>
              <w:right w:val="single" w:sz="4" w:space="0" w:color="auto"/>
            </w:tcBorders>
          </w:tcPr>
          <w:p w14:paraId="6A768021" w14:textId="77777777" w:rsidR="005E7823" w:rsidRPr="008625AF" w:rsidRDefault="005E7823" w:rsidP="008625AF">
            <w:pPr>
              <w:spacing w:after="0" w:line="240" w:lineRule="auto"/>
              <w:rPr>
                <w:rFonts w:ascii="Times New Roman" w:eastAsia="Times New Roman" w:hAnsi="Times New Roman" w:cs="Times New Roman"/>
                <w:b/>
                <w:bCs/>
                <w:lang w:eastAsia="it-IT"/>
              </w:rPr>
            </w:pPr>
          </w:p>
        </w:tc>
        <w:tc>
          <w:tcPr>
            <w:tcW w:w="1180" w:type="dxa"/>
            <w:tcBorders>
              <w:top w:val="single" w:sz="4" w:space="0" w:color="auto"/>
              <w:left w:val="single" w:sz="4" w:space="0" w:color="auto"/>
              <w:bottom w:val="single" w:sz="4" w:space="0" w:color="auto"/>
              <w:right w:val="single" w:sz="4" w:space="0" w:color="auto"/>
            </w:tcBorders>
          </w:tcPr>
          <w:p w14:paraId="455DD601" w14:textId="77777777" w:rsidR="005E7823" w:rsidRPr="008625AF" w:rsidRDefault="005E7823" w:rsidP="008625AF">
            <w:pPr>
              <w:spacing w:after="0" w:line="240" w:lineRule="auto"/>
              <w:rPr>
                <w:rFonts w:ascii="Times New Roman" w:eastAsia="Times New Roman" w:hAnsi="Times New Roman" w:cs="Times New Roman"/>
                <w:b/>
                <w:bCs/>
                <w:lang w:eastAsia="it-IT"/>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E75066" w14:textId="100FB34A" w:rsidR="005E7823" w:rsidRPr="008625AF" w:rsidRDefault="005E7823"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1120" w:type="dxa"/>
            <w:tcBorders>
              <w:top w:val="nil"/>
              <w:left w:val="nil"/>
              <w:bottom w:val="single" w:sz="4" w:space="0" w:color="auto"/>
              <w:right w:val="single" w:sz="4" w:space="0" w:color="auto"/>
            </w:tcBorders>
            <w:shd w:val="clear" w:color="auto" w:fill="auto"/>
            <w:noWrap/>
            <w:vAlign w:val="bottom"/>
            <w:hideMark/>
          </w:tcPr>
          <w:p w14:paraId="56042927" w14:textId="20F0D479" w:rsidR="005E7823" w:rsidRPr="008625AF" w:rsidRDefault="005E7823" w:rsidP="008625AF">
            <w:pPr>
              <w:spacing w:after="0" w:line="240" w:lineRule="auto"/>
              <w:rPr>
                <w:rFonts w:ascii="Times New Roman" w:eastAsia="Times New Roman" w:hAnsi="Times New Roman" w:cs="Times New Roman"/>
                <w:b/>
                <w:bCs/>
                <w:sz w:val="20"/>
                <w:szCs w:val="20"/>
                <w:lang w:eastAsia="it-IT"/>
              </w:rPr>
            </w:pPr>
            <w:r w:rsidRPr="008625AF">
              <w:rPr>
                <w:rFonts w:ascii="Times New Roman" w:eastAsia="Times New Roman" w:hAnsi="Times New Roman" w:cs="Times New Roman"/>
                <w:b/>
                <w:bCs/>
                <w:sz w:val="20"/>
                <w:szCs w:val="20"/>
                <w:lang w:eastAsia="it-IT"/>
              </w:rPr>
              <w:t> </w:t>
            </w:r>
          </w:p>
        </w:tc>
      </w:tr>
      <w:tr w:rsidR="00A00643" w:rsidRPr="008625AF" w14:paraId="3F7A1C93" w14:textId="77777777" w:rsidTr="00C86FA4">
        <w:trPr>
          <w:trHeight w:val="300"/>
        </w:trPr>
        <w:tc>
          <w:tcPr>
            <w:tcW w:w="1413" w:type="dxa"/>
            <w:vMerge/>
            <w:tcBorders>
              <w:top w:val="single" w:sz="8" w:space="0" w:color="auto"/>
              <w:left w:val="single" w:sz="8" w:space="0" w:color="auto"/>
              <w:bottom w:val="single" w:sz="8" w:space="0" w:color="000000"/>
              <w:right w:val="single" w:sz="8" w:space="0" w:color="auto"/>
            </w:tcBorders>
            <w:vAlign w:val="center"/>
            <w:hideMark/>
          </w:tcPr>
          <w:p w14:paraId="6ACCCDE3" w14:textId="77777777" w:rsidR="005E7823" w:rsidRPr="008625AF" w:rsidRDefault="005E7823" w:rsidP="005E7823">
            <w:pPr>
              <w:spacing w:after="0" w:line="240" w:lineRule="auto"/>
              <w:rPr>
                <w:rFonts w:ascii="Times New Roman" w:eastAsia="Times New Roman" w:hAnsi="Times New Roman" w:cs="Times New Roman"/>
                <w:b/>
                <w:bCs/>
                <w:lang w:eastAsia="it-IT"/>
              </w:rPr>
            </w:pPr>
          </w:p>
        </w:tc>
        <w:tc>
          <w:tcPr>
            <w:tcW w:w="1701" w:type="dxa"/>
            <w:tcBorders>
              <w:top w:val="nil"/>
              <w:left w:val="nil"/>
              <w:bottom w:val="single" w:sz="4" w:space="0" w:color="auto"/>
              <w:right w:val="single" w:sz="4" w:space="0" w:color="auto"/>
            </w:tcBorders>
            <w:shd w:val="clear" w:color="auto" w:fill="auto"/>
            <w:noWrap/>
            <w:vAlign w:val="bottom"/>
            <w:hideMark/>
          </w:tcPr>
          <w:p w14:paraId="4E0367CA" w14:textId="77777777" w:rsidR="005E7823" w:rsidRPr="008625AF" w:rsidRDefault="005E7823" w:rsidP="005E7823">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 ASSISTENTI</w:t>
            </w:r>
          </w:p>
        </w:tc>
        <w:tc>
          <w:tcPr>
            <w:tcW w:w="1180" w:type="dxa"/>
            <w:tcBorders>
              <w:top w:val="nil"/>
              <w:left w:val="nil"/>
              <w:bottom w:val="single" w:sz="4" w:space="0" w:color="auto"/>
              <w:right w:val="single" w:sz="4" w:space="0" w:color="auto"/>
            </w:tcBorders>
            <w:shd w:val="clear" w:color="auto" w:fill="auto"/>
            <w:noWrap/>
            <w:vAlign w:val="bottom"/>
            <w:hideMark/>
          </w:tcPr>
          <w:p w14:paraId="73B180A1" w14:textId="43977806"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26</w:t>
            </w:r>
            <w:r>
              <w:rPr>
                <w:rFonts w:ascii="Times New Roman" w:eastAsia="Times New Roman" w:hAnsi="Times New Roman" w:cs="Times New Roman"/>
                <w:b/>
                <w:bCs/>
                <w:lang w:eastAsia="it-IT"/>
              </w:rPr>
              <w:t>.</w:t>
            </w:r>
            <w:r w:rsidRPr="008625AF">
              <w:rPr>
                <w:rFonts w:ascii="Times New Roman" w:eastAsia="Times New Roman" w:hAnsi="Times New Roman" w:cs="Times New Roman"/>
                <w:b/>
                <w:bCs/>
                <w:lang w:eastAsia="it-IT"/>
              </w:rPr>
              <w:t>904</w:t>
            </w:r>
          </w:p>
        </w:tc>
        <w:tc>
          <w:tcPr>
            <w:tcW w:w="1010" w:type="dxa"/>
            <w:tcBorders>
              <w:top w:val="single" w:sz="4" w:space="0" w:color="auto"/>
              <w:left w:val="nil"/>
              <w:bottom w:val="single" w:sz="4" w:space="0" w:color="auto"/>
              <w:right w:val="single" w:sz="4" w:space="0" w:color="auto"/>
            </w:tcBorders>
            <w:vAlign w:val="bottom"/>
          </w:tcPr>
          <w:p w14:paraId="29AE85E9" w14:textId="0BB76A5C"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30.127,28</w:t>
            </w:r>
          </w:p>
        </w:tc>
        <w:tc>
          <w:tcPr>
            <w:tcW w:w="1180" w:type="dxa"/>
            <w:tcBorders>
              <w:top w:val="single" w:sz="4" w:space="0" w:color="auto"/>
              <w:left w:val="single" w:sz="4" w:space="0" w:color="auto"/>
              <w:bottom w:val="single" w:sz="4" w:space="0" w:color="auto"/>
              <w:right w:val="single" w:sz="4" w:space="0" w:color="auto"/>
            </w:tcBorders>
            <w:vAlign w:val="bottom"/>
          </w:tcPr>
          <w:p w14:paraId="4679BB71" w14:textId="4BA805A3"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810.544.341,12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A08EEE" w14:textId="3BE7CB94"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18</w:t>
            </w:r>
            <w:r w:rsidRPr="00130152">
              <w:rPr>
                <w:rFonts w:ascii="Times New Roman" w:eastAsia="Times New Roman" w:hAnsi="Times New Roman" w:cs="Times New Roman"/>
                <w:b/>
                <w:bCs/>
                <w:lang w:eastAsia="it-IT"/>
              </w:rPr>
              <w:t>.</w:t>
            </w:r>
            <w:r>
              <w:rPr>
                <w:rFonts w:ascii="Times New Roman" w:eastAsia="Times New Roman" w:hAnsi="Times New Roman" w:cs="Times New Roman"/>
                <w:b/>
                <w:bCs/>
                <w:lang w:eastAsia="it-IT"/>
              </w:rPr>
              <w:t>102</w:t>
            </w:r>
          </w:p>
        </w:tc>
        <w:tc>
          <w:tcPr>
            <w:tcW w:w="1120" w:type="dxa"/>
            <w:tcBorders>
              <w:top w:val="nil"/>
              <w:left w:val="nil"/>
              <w:bottom w:val="single" w:sz="4" w:space="0" w:color="auto"/>
              <w:right w:val="single" w:sz="4" w:space="0" w:color="auto"/>
            </w:tcBorders>
            <w:shd w:val="clear" w:color="auto" w:fill="auto"/>
            <w:noWrap/>
            <w:vAlign w:val="bottom"/>
            <w:hideMark/>
          </w:tcPr>
          <w:p w14:paraId="599836C5" w14:textId="610D2C06" w:rsidR="005E7823" w:rsidRPr="008625AF" w:rsidRDefault="005E7823" w:rsidP="005E7823">
            <w:pPr>
              <w:spacing w:after="0" w:line="240" w:lineRule="auto"/>
              <w:jc w:val="right"/>
              <w:rPr>
                <w:rFonts w:ascii="Times New Roman" w:eastAsia="Times New Roman" w:hAnsi="Times New Roman" w:cs="Times New Roman"/>
                <w:b/>
                <w:bCs/>
                <w:sz w:val="20"/>
                <w:szCs w:val="20"/>
                <w:lang w:eastAsia="it-IT"/>
              </w:rPr>
            </w:pPr>
            <w:r w:rsidRPr="008625AF">
              <w:rPr>
                <w:rFonts w:ascii="Times New Roman" w:eastAsia="Times New Roman" w:hAnsi="Times New Roman" w:cs="Times New Roman"/>
                <w:b/>
                <w:bCs/>
                <w:sz w:val="20"/>
                <w:szCs w:val="20"/>
                <w:lang w:eastAsia="it-IT"/>
              </w:rPr>
              <w:t>8</w:t>
            </w:r>
            <w:r w:rsidRPr="004C53DA">
              <w:rPr>
                <w:rFonts w:ascii="Times New Roman" w:eastAsia="Times New Roman" w:hAnsi="Times New Roman" w:cs="Times New Roman"/>
                <w:b/>
                <w:bCs/>
                <w:sz w:val="20"/>
                <w:szCs w:val="20"/>
                <w:lang w:eastAsia="it-IT"/>
              </w:rPr>
              <w:t>.802</w:t>
            </w:r>
          </w:p>
        </w:tc>
      </w:tr>
      <w:tr w:rsidR="00A00643" w:rsidRPr="008625AF" w14:paraId="0564679B" w14:textId="77777777" w:rsidTr="005E7823">
        <w:trPr>
          <w:trHeight w:val="300"/>
        </w:trPr>
        <w:tc>
          <w:tcPr>
            <w:tcW w:w="1413" w:type="dxa"/>
            <w:vMerge/>
            <w:tcBorders>
              <w:top w:val="single" w:sz="8" w:space="0" w:color="auto"/>
              <w:left w:val="single" w:sz="8" w:space="0" w:color="auto"/>
              <w:bottom w:val="single" w:sz="8" w:space="0" w:color="000000"/>
              <w:right w:val="single" w:sz="8" w:space="0" w:color="auto"/>
            </w:tcBorders>
            <w:vAlign w:val="center"/>
            <w:hideMark/>
          </w:tcPr>
          <w:p w14:paraId="4AA71AA7" w14:textId="77777777" w:rsidR="005E7823" w:rsidRPr="008625AF" w:rsidRDefault="005E7823" w:rsidP="008625AF">
            <w:pPr>
              <w:spacing w:after="0" w:line="240" w:lineRule="auto"/>
              <w:rPr>
                <w:rFonts w:ascii="Times New Roman" w:eastAsia="Times New Roman" w:hAnsi="Times New Roman" w:cs="Times New Roman"/>
                <w:b/>
                <w:bCs/>
                <w:lang w:eastAsia="it-IT"/>
              </w:rPr>
            </w:pPr>
          </w:p>
        </w:tc>
        <w:tc>
          <w:tcPr>
            <w:tcW w:w="1701" w:type="dxa"/>
            <w:tcBorders>
              <w:top w:val="nil"/>
              <w:left w:val="nil"/>
              <w:bottom w:val="single" w:sz="4" w:space="0" w:color="auto"/>
              <w:right w:val="single" w:sz="4" w:space="0" w:color="auto"/>
            </w:tcBorders>
            <w:shd w:val="clear" w:color="auto" w:fill="auto"/>
            <w:noWrap/>
            <w:vAlign w:val="bottom"/>
            <w:hideMark/>
          </w:tcPr>
          <w:p w14:paraId="07B65E0D" w14:textId="77777777" w:rsidR="005E7823" w:rsidRPr="008625AF" w:rsidRDefault="005E7823"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14:paraId="7A42C2FB" w14:textId="77777777" w:rsidR="005E7823" w:rsidRPr="008625AF" w:rsidRDefault="005E7823"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1010" w:type="dxa"/>
            <w:tcBorders>
              <w:top w:val="single" w:sz="4" w:space="0" w:color="auto"/>
              <w:left w:val="nil"/>
              <w:bottom w:val="single" w:sz="4" w:space="0" w:color="auto"/>
              <w:right w:val="single" w:sz="4" w:space="0" w:color="auto"/>
            </w:tcBorders>
          </w:tcPr>
          <w:p w14:paraId="5F1C8F7A" w14:textId="77777777" w:rsidR="005E7823" w:rsidRPr="008625AF" w:rsidRDefault="005E7823" w:rsidP="008625AF">
            <w:pPr>
              <w:spacing w:after="0" w:line="240" w:lineRule="auto"/>
              <w:rPr>
                <w:rFonts w:ascii="Times New Roman" w:eastAsia="Times New Roman" w:hAnsi="Times New Roman" w:cs="Times New Roman"/>
                <w:b/>
                <w:bCs/>
                <w:lang w:eastAsia="it-IT"/>
              </w:rPr>
            </w:pPr>
          </w:p>
        </w:tc>
        <w:tc>
          <w:tcPr>
            <w:tcW w:w="1180" w:type="dxa"/>
            <w:tcBorders>
              <w:top w:val="single" w:sz="4" w:space="0" w:color="auto"/>
              <w:left w:val="single" w:sz="4" w:space="0" w:color="auto"/>
              <w:bottom w:val="single" w:sz="4" w:space="0" w:color="auto"/>
              <w:right w:val="single" w:sz="4" w:space="0" w:color="auto"/>
            </w:tcBorders>
          </w:tcPr>
          <w:p w14:paraId="18BB49DE" w14:textId="77777777" w:rsidR="005E7823" w:rsidRPr="008625AF" w:rsidRDefault="005E7823" w:rsidP="008625AF">
            <w:pPr>
              <w:spacing w:after="0" w:line="240" w:lineRule="auto"/>
              <w:rPr>
                <w:rFonts w:ascii="Times New Roman" w:eastAsia="Times New Roman" w:hAnsi="Times New Roman" w:cs="Times New Roman"/>
                <w:b/>
                <w:bCs/>
                <w:lang w:eastAsia="it-IT"/>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3F021B" w14:textId="4718AD40" w:rsidR="005E7823" w:rsidRPr="008625AF" w:rsidRDefault="005E7823"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1120" w:type="dxa"/>
            <w:tcBorders>
              <w:top w:val="nil"/>
              <w:left w:val="nil"/>
              <w:bottom w:val="single" w:sz="4" w:space="0" w:color="auto"/>
              <w:right w:val="single" w:sz="4" w:space="0" w:color="auto"/>
            </w:tcBorders>
            <w:shd w:val="clear" w:color="auto" w:fill="auto"/>
            <w:noWrap/>
            <w:vAlign w:val="bottom"/>
            <w:hideMark/>
          </w:tcPr>
          <w:p w14:paraId="0240A772" w14:textId="3FB26030" w:rsidR="005E7823" w:rsidRPr="008625AF" w:rsidRDefault="005E7823" w:rsidP="008625AF">
            <w:pPr>
              <w:spacing w:after="0" w:line="240" w:lineRule="auto"/>
              <w:rPr>
                <w:rFonts w:ascii="Times New Roman" w:eastAsia="Times New Roman" w:hAnsi="Times New Roman" w:cs="Times New Roman"/>
                <w:b/>
                <w:bCs/>
                <w:sz w:val="20"/>
                <w:szCs w:val="20"/>
                <w:lang w:eastAsia="it-IT"/>
              </w:rPr>
            </w:pPr>
            <w:r w:rsidRPr="008625AF">
              <w:rPr>
                <w:rFonts w:ascii="Times New Roman" w:eastAsia="Times New Roman" w:hAnsi="Times New Roman" w:cs="Times New Roman"/>
                <w:b/>
                <w:bCs/>
                <w:sz w:val="20"/>
                <w:szCs w:val="20"/>
                <w:lang w:eastAsia="it-IT"/>
              </w:rPr>
              <w:t> </w:t>
            </w:r>
          </w:p>
        </w:tc>
      </w:tr>
      <w:tr w:rsidR="00A00643" w:rsidRPr="008625AF" w14:paraId="0617EA06" w14:textId="77777777" w:rsidTr="00EE0EA2">
        <w:trPr>
          <w:trHeight w:val="315"/>
        </w:trPr>
        <w:tc>
          <w:tcPr>
            <w:tcW w:w="1413" w:type="dxa"/>
            <w:vMerge/>
            <w:tcBorders>
              <w:top w:val="single" w:sz="8" w:space="0" w:color="auto"/>
              <w:left w:val="single" w:sz="8" w:space="0" w:color="auto"/>
              <w:bottom w:val="single" w:sz="8" w:space="0" w:color="000000"/>
              <w:right w:val="single" w:sz="8" w:space="0" w:color="auto"/>
            </w:tcBorders>
            <w:vAlign w:val="center"/>
            <w:hideMark/>
          </w:tcPr>
          <w:p w14:paraId="77E758B5" w14:textId="77777777" w:rsidR="005E7823" w:rsidRPr="008625AF" w:rsidRDefault="005E7823" w:rsidP="005E7823">
            <w:pPr>
              <w:spacing w:after="0" w:line="240" w:lineRule="auto"/>
              <w:rPr>
                <w:rFonts w:ascii="Times New Roman" w:eastAsia="Times New Roman" w:hAnsi="Times New Roman" w:cs="Times New Roman"/>
                <w:b/>
                <w:bCs/>
                <w:lang w:eastAsia="it-IT"/>
              </w:rPr>
            </w:pPr>
          </w:p>
        </w:tc>
        <w:tc>
          <w:tcPr>
            <w:tcW w:w="1701" w:type="dxa"/>
            <w:tcBorders>
              <w:top w:val="nil"/>
              <w:left w:val="nil"/>
              <w:bottom w:val="single" w:sz="4" w:space="0" w:color="auto"/>
              <w:right w:val="single" w:sz="4" w:space="0" w:color="auto"/>
            </w:tcBorders>
            <w:shd w:val="clear" w:color="auto" w:fill="auto"/>
            <w:noWrap/>
            <w:vAlign w:val="bottom"/>
            <w:hideMark/>
          </w:tcPr>
          <w:p w14:paraId="01431FD2" w14:textId="77777777" w:rsidR="005E7823" w:rsidRPr="008625AF" w:rsidRDefault="005E7823" w:rsidP="005E7823">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 FUNZIONARI</w:t>
            </w:r>
          </w:p>
        </w:tc>
        <w:tc>
          <w:tcPr>
            <w:tcW w:w="1180" w:type="dxa"/>
            <w:tcBorders>
              <w:top w:val="nil"/>
              <w:left w:val="nil"/>
              <w:bottom w:val="single" w:sz="4" w:space="0" w:color="auto"/>
              <w:right w:val="single" w:sz="4" w:space="0" w:color="auto"/>
            </w:tcBorders>
            <w:shd w:val="clear" w:color="auto" w:fill="auto"/>
            <w:noWrap/>
            <w:vAlign w:val="bottom"/>
            <w:hideMark/>
          </w:tcPr>
          <w:p w14:paraId="07285A3D" w14:textId="24E44F41"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14</w:t>
            </w:r>
            <w:r>
              <w:rPr>
                <w:rFonts w:ascii="Times New Roman" w:eastAsia="Times New Roman" w:hAnsi="Times New Roman" w:cs="Times New Roman"/>
                <w:b/>
                <w:bCs/>
                <w:lang w:eastAsia="it-IT"/>
              </w:rPr>
              <w:t>.</w:t>
            </w:r>
            <w:r w:rsidRPr="008625AF">
              <w:rPr>
                <w:rFonts w:ascii="Times New Roman" w:eastAsia="Times New Roman" w:hAnsi="Times New Roman" w:cs="Times New Roman"/>
                <w:b/>
                <w:bCs/>
                <w:lang w:eastAsia="it-IT"/>
              </w:rPr>
              <w:t>001</w:t>
            </w:r>
          </w:p>
        </w:tc>
        <w:tc>
          <w:tcPr>
            <w:tcW w:w="1010" w:type="dxa"/>
            <w:tcBorders>
              <w:top w:val="single" w:sz="4" w:space="0" w:color="auto"/>
              <w:left w:val="nil"/>
              <w:bottom w:val="single" w:sz="4" w:space="0" w:color="auto"/>
              <w:right w:val="single" w:sz="4" w:space="0" w:color="auto"/>
            </w:tcBorders>
            <w:vAlign w:val="bottom"/>
          </w:tcPr>
          <w:p w14:paraId="0AEBBADC" w14:textId="120DEB50" w:rsidR="005E7823"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36.588,17</w:t>
            </w:r>
          </w:p>
        </w:tc>
        <w:tc>
          <w:tcPr>
            <w:tcW w:w="1180" w:type="dxa"/>
            <w:tcBorders>
              <w:top w:val="single" w:sz="4" w:space="0" w:color="auto"/>
              <w:left w:val="single" w:sz="4" w:space="0" w:color="auto"/>
              <w:bottom w:val="single" w:sz="4" w:space="0" w:color="auto"/>
              <w:right w:val="single" w:sz="4" w:space="0" w:color="auto"/>
            </w:tcBorders>
            <w:vAlign w:val="bottom"/>
          </w:tcPr>
          <w:p w14:paraId="75EA7642" w14:textId="0FAF6FCF" w:rsidR="005E7823"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512.270.968,17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1A8A50" w14:textId="640D866A" w:rsidR="005E7823" w:rsidRPr="008625AF" w:rsidRDefault="005E7823" w:rsidP="005E7823">
            <w:pPr>
              <w:spacing w:after="0" w:line="240" w:lineRule="auto"/>
              <w:jc w:val="right"/>
              <w:rPr>
                <w:rFonts w:ascii="Times New Roman" w:eastAsia="Times New Roman" w:hAnsi="Times New Roman" w:cs="Times New Roman"/>
                <w:b/>
                <w:bCs/>
                <w:lang w:eastAsia="it-IT"/>
              </w:rPr>
            </w:pPr>
            <w:r>
              <w:rPr>
                <w:rFonts w:ascii="Times New Roman" w:eastAsia="Times New Roman" w:hAnsi="Times New Roman" w:cs="Times New Roman"/>
                <w:b/>
                <w:bCs/>
                <w:lang w:eastAsia="it-IT"/>
              </w:rPr>
              <w:t>11</w:t>
            </w:r>
            <w:r w:rsidRPr="00EF0AA9">
              <w:rPr>
                <w:rFonts w:ascii="Times New Roman" w:eastAsia="Times New Roman" w:hAnsi="Times New Roman" w:cs="Times New Roman"/>
                <w:b/>
                <w:bCs/>
                <w:lang w:eastAsia="it-IT"/>
              </w:rPr>
              <w:t>.</w:t>
            </w:r>
            <w:r>
              <w:rPr>
                <w:rFonts w:ascii="Times New Roman" w:eastAsia="Times New Roman" w:hAnsi="Times New Roman" w:cs="Times New Roman"/>
                <w:b/>
                <w:bCs/>
                <w:lang w:eastAsia="it-IT"/>
              </w:rPr>
              <w:t>1</w:t>
            </w:r>
            <w:r w:rsidRPr="00EF0AA9">
              <w:rPr>
                <w:rFonts w:ascii="Times New Roman" w:eastAsia="Times New Roman" w:hAnsi="Times New Roman" w:cs="Times New Roman"/>
                <w:b/>
                <w:bCs/>
                <w:lang w:eastAsia="it-IT"/>
              </w:rPr>
              <w:t>5</w:t>
            </w:r>
            <w:r>
              <w:rPr>
                <w:rFonts w:ascii="Times New Roman" w:eastAsia="Times New Roman" w:hAnsi="Times New Roman" w:cs="Times New Roman"/>
                <w:b/>
                <w:bCs/>
                <w:lang w:eastAsia="it-IT"/>
              </w:rPr>
              <w:t>8</w:t>
            </w:r>
          </w:p>
        </w:tc>
        <w:tc>
          <w:tcPr>
            <w:tcW w:w="1120" w:type="dxa"/>
            <w:tcBorders>
              <w:top w:val="nil"/>
              <w:left w:val="nil"/>
              <w:bottom w:val="single" w:sz="4" w:space="0" w:color="auto"/>
              <w:right w:val="single" w:sz="4" w:space="0" w:color="auto"/>
            </w:tcBorders>
            <w:shd w:val="clear" w:color="auto" w:fill="auto"/>
            <w:noWrap/>
            <w:vAlign w:val="bottom"/>
            <w:hideMark/>
          </w:tcPr>
          <w:p w14:paraId="3F38EE3A" w14:textId="3F564FCF" w:rsidR="005E7823" w:rsidRPr="008625AF" w:rsidRDefault="005E7823" w:rsidP="005E7823">
            <w:pPr>
              <w:spacing w:after="0" w:line="240" w:lineRule="auto"/>
              <w:jc w:val="right"/>
              <w:rPr>
                <w:rFonts w:ascii="Times New Roman" w:eastAsia="Times New Roman" w:hAnsi="Times New Roman" w:cs="Times New Roman"/>
                <w:b/>
                <w:bCs/>
                <w:sz w:val="20"/>
                <w:szCs w:val="20"/>
                <w:lang w:eastAsia="it-IT"/>
              </w:rPr>
            </w:pPr>
            <w:r w:rsidRPr="004C53DA">
              <w:rPr>
                <w:rFonts w:ascii="Times New Roman" w:eastAsia="Times New Roman" w:hAnsi="Times New Roman" w:cs="Times New Roman"/>
                <w:b/>
                <w:bCs/>
                <w:sz w:val="20"/>
                <w:szCs w:val="20"/>
                <w:lang w:eastAsia="it-IT"/>
              </w:rPr>
              <w:t>2.843</w:t>
            </w:r>
          </w:p>
        </w:tc>
      </w:tr>
      <w:tr w:rsidR="00A00643" w:rsidRPr="008625AF" w14:paraId="6481DE3B" w14:textId="77777777" w:rsidTr="005E7823">
        <w:trPr>
          <w:trHeight w:val="300"/>
        </w:trPr>
        <w:tc>
          <w:tcPr>
            <w:tcW w:w="1413" w:type="dxa"/>
            <w:tcBorders>
              <w:top w:val="nil"/>
              <w:left w:val="single" w:sz="8" w:space="0" w:color="auto"/>
              <w:bottom w:val="nil"/>
              <w:right w:val="single" w:sz="8" w:space="0" w:color="auto"/>
            </w:tcBorders>
            <w:shd w:val="clear" w:color="auto" w:fill="auto"/>
            <w:noWrap/>
            <w:vAlign w:val="bottom"/>
            <w:hideMark/>
          </w:tcPr>
          <w:p w14:paraId="5E7993C9" w14:textId="77777777" w:rsidR="005E7823" w:rsidRPr="008625AF" w:rsidRDefault="005E7823"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277B47" w14:textId="77777777" w:rsidR="005E7823" w:rsidRPr="008625AF" w:rsidRDefault="005E7823"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14:paraId="7AB15D42" w14:textId="77777777" w:rsidR="005E7823" w:rsidRPr="008625AF" w:rsidRDefault="005E7823"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010" w:type="dxa"/>
            <w:tcBorders>
              <w:top w:val="single" w:sz="4" w:space="0" w:color="auto"/>
              <w:left w:val="nil"/>
              <w:bottom w:val="single" w:sz="4" w:space="0" w:color="auto"/>
              <w:right w:val="single" w:sz="4" w:space="0" w:color="auto"/>
            </w:tcBorders>
          </w:tcPr>
          <w:p w14:paraId="244B3A6B" w14:textId="77777777" w:rsidR="005E7823" w:rsidRPr="008625AF" w:rsidRDefault="005E7823" w:rsidP="008625AF">
            <w:pPr>
              <w:spacing w:after="0" w:line="240" w:lineRule="auto"/>
              <w:rPr>
                <w:rFonts w:ascii="Times New Roman" w:eastAsia="Times New Roman" w:hAnsi="Times New Roman" w:cs="Times New Roman"/>
                <w:lang w:eastAsia="it-IT"/>
              </w:rPr>
            </w:pPr>
          </w:p>
        </w:tc>
        <w:tc>
          <w:tcPr>
            <w:tcW w:w="1180" w:type="dxa"/>
            <w:tcBorders>
              <w:top w:val="single" w:sz="4" w:space="0" w:color="auto"/>
              <w:left w:val="single" w:sz="4" w:space="0" w:color="auto"/>
              <w:bottom w:val="single" w:sz="4" w:space="0" w:color="auto"/>
              <w:right w:val="single" w:sz="4" w:space="0" w:color="auto"/>
            </w:tcBorders>
          </w:tcPr>
          <w:p w14:paraId="0E888672" w14:textId="77777777" w:rsidR="005E7823" w:rsidRPr="008625AF" w:rsidRDefault="005E7823" w:rsidP="008625AF">
            <w:pPr>
              <w:spacing w:after="0" w:line="240" w:lineRule="auto"/>
              <w:rPr>
                <w:rFonts w:ascii="Times New Roman" w:eastAsia="Times New Roman" w:hAnsi="Times New Roman" w:cs="Times New Roman"/>
                <w:lang w:eastAsia="it-IT"/>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53A098" w14:textId="3EC7B571" w:rsidR="005E7823" w:rsidRPr="008625AF" w:rsidRDefault="005E7823"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120" w:type="dxa"/>
            <w:tcBorders>
              <w:top w:val="nil"/>
              <w:left w:val="nil"/>
              <w:bottom w:val="single" w:sz="4" w:space="0" w:color="auto"/>
              <w:right w:val="single" w:sz="4" w:space="0" w:color="auto"/>
            </w:tcBorders>
            <w:shd w:val="clear" w:color="auto" w:fill="auto"/>
            <w:noWrap/>
            <w:vAlign w:val="bottom"/>
            <w:hideMark/>
          </w:tcPr>
          <w:p w14:paraId="0044A530" w14:textId="61E19349" w:rsidR="005E7823" w:rsidRPr="008625AF" w:rsidRDefault="005E7823"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r>
      <w:tr w:rsidR="00A00643" w:rsidRPr="008625AF" w14:paraId="687F98CE" w14:textId="77777777" w:rsidTr="008474A5">
        <w:trPr>
          <w:trHeight w:val="315"/>
        </w:trPr>
        <w:tc>
          <w:tcPr>
            <w:tcW w:w="1413" w:type="dxa"/>
            <w:tcBorders>
              <w:top w:val="nil"/>
              <w:left w:val="single" w:sz="8" w:space="0" w:color="auto"/>
              <w:bottom w:val="single" w:sz="8" w:space="0" w:color="auto"/>
              <w:right w:val="single" w:sz="8" w:space="0" w:color="auto"/>
            </w:tcBorders>
            <w:shd w:val="clear" w:color="auto" w:fill="auto"/>
            <w:noWrap/>
            <w:vAlign w:val="bottom"/>
            <w:hideMark/>
          </w:tcPr>
          <w:p w14:paraId="653760D2" w14:textId="77777777" w:rsidR="005E7823" w:rsidRPr="008625AF" w:rsidRDefault="005E7823" w:rsidP="005E7823">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701" w:type="dxa"/>
            <w:tcBorders>
              <w:top w:val="nil"/>
              <w:left w:val="nil"/>
              <w:bottom w:val="single" w:sz="4" w:space="0" w:color="auto"/>
              <w:right w:val="single" w:sz="4" w:space="0" w:color="auto"/>
            </w:tcBorders>
            <w:shd w:val="clear" w:color="000000" w:fill="D6DCE4"/>
            <w:noWrap/>
            <w:vAlign w:val="bottom"/>
            <w:hideMark/>
          </w:tcPr>
          <w:p w14:paraId="188A557F" w14:textId="77777777" w:rsidR="005E7823" w:rsidRPr="008625AF" w:rsidRDefault="005E7823" w:rsidP="005E7823">
            <w:pPr>
              <w:spacing w:after="0" w:line="240" w:lineRule="auto"/>
              <w:rPr>
                <w:rFonts w:ascii="Times New Roman" w:eastAsia="Times New Roman" w:hAnsi="Times New Roman" w:cs="Times New Roman"/>
                <w:b/>
                <w:bCs/>
                <w:i/>
                <w:iCs/>
                <w:lang w:eastAsia="it-IT"/>
              </w:rPr>
            </w:pPr>
            <w:r w:rsidRPr="008625AF">
              <w:rPr>
                <w:rFonts w:ascii="Times New Roman" w:eastAsia="Times New Roman" w:hAnsi="Times New Roman" w:cs="Times New Roman"/>
                <w:b/>
                <w:bCs/>
                <w:i/>
                <w:iCs/>
                <w:lang w:eastAsia="it-IT"/>
              </w:rPr>
              <w:t>Totale complessivo</w:t>
            </w:r>
          </w:p>
        </w:tc>
        <w:tc>
          <w:tcPr>
            <w:tcW w:w="1180" w:type="dxa"/>
            <w:tcBorders>
              <w:top w:val="nil"/>
              <w:left w:val="nil"/>
              <w:bottom w:val="single" w:sz="4" w:space="0" w:color="auto"/>
              <w:right w:val="single" w:sz="4" w:space="0" w:color="auto"/>
            </w:tcBorders>
            <w:shd w:val="clear" w:color="000000" w:fill="D6DCE4"/>
            <w:noWrap/>
            <w:vAlign w:val="bottom"/>
            <w:hideMark/>
          </w:tcPr>
          <w:p w14:paraId="0DFEB09F" w14:textId="47520519"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45</w:t>
            </w:r>
            <w:r>
              <w:rPr>
                <w:rFonts w:ascii="Times New Roman" w:eastAsia="Times New Roman" w:hAnsi="Times New Roman" w:cs="Times New Roman"/>
                <w:b/>
                <w:bCs/>
                <w:lang w:eastAsia="it-IT"/>
              </w:rPr>
              <w:t>.667</w:t>
            </w:r>
          </w:p>
        </w:tc>
        <w:tc>
          <w:tcPr>
            <w:tcW w:w="1010" w:type="dxa"/>
            <w:tcBorders>
              <w:top w:val="single" w:sz="4" w:space="0" w:color="auto"/>
              <w:left w:val="nil"/>
              <w:bottom w:val="single" w:sz="4" w:space="0" w:color="auto"/>
              <w:right w:val="single" w:sz="4" w:space="0" w:color="auto"/>
            </w:tcBorders>
            <w:shd w:val="clear" w:color="000000" w:fill="D6DCE4"/>
            <w:vAlign w:val="bottom"/>
          </w:tcPr>
          <w:p w14:paraId="08CAAD32" w14:textId="6C584105" w:rsidR="005E7823" w:rsidRPr="004C53DA" w:rsidRDefault="005E7823" w:rsidP="005E7823">
            <w:pPr>
              <w:spacing w:after="0" w:line="240" w:lineRule="auto"/>
              <w:jc w:val="right"/>
              <w:rPr>
                <w:rFonts w:ascii="Times New Roman" w:eastAsia="Times New Roman" w:hAnsi="Times New Roman" w:cs="Times New Roman"/>
                <w:b/>
                <w:bCs/>
                <w:lang w:eastAsia="it-IT"/>
              </w:rPr>
            </w:pPr>
          </w:p>
        </w:tc>
        <w:tc>
          <w:tcPr>
            <w:tcW w:w="1180" w:type="dxa"/>
            <w:tcBorders>
              <w:top w:val="single" w:sz="4" w:space="0" w:color="auto"/>
              <w:left w:val="single" w:sz="4" w:space="0" w:color="auto"/>
              <w:bottom w:val="single" w:sz="4" w:space="0" w:color="auto"/>
              <w:right w:val="single" w:sz="4" w:space="0" w:color="auto"/>
            </w:tcBorders>
            <w:shd w:val="clear" w:color="000000" w:fill="D6DCE4"/>
            <w:vAlign w:val="bottom"/>
          </w:tcPr>
          <w:p w14:paraId="114B1DEC" w14:textId="2FFBA078" w:rsidR="005E7823" w:rsidRPr="004C53DA" w:rsidRDefault="005E7823" w:rsidP="005E7823">
            <w:pPr>
              <w:spacing w:after="0" w:line="240" w:lineRule="auto"/>
              <w:jc w:val="right"/>
              <w:rPr>
                <w:rFonts w:ascii="Times New Roman" w:eastAsia="Times New Roman" w:hAnsi="Times New Roman" w:cs="Times New Roman"/>
                <w:b/>
                <w:bCs/>
                <w:lang w:eastAsia="it-IT"/>
              </w:rPr>
            </w:pPr>
            <w:r w:rsidRPr="005E7823">
              <w:rPr>
                <w:rFonts w:ascii="Times New Roman" w:eastAsia="Times New Roman" w:hAnsi="Times New Roman" w:cs="Times New Roman"/>
                <w:b/>
                <w:bCs/>
                <w:lang w:eastAsia="it-IT"/>
              </w:rPr>
              <w:t>1.472.986.064,98</w:t>
            </w:r>
          </w:p>
        </w:tc>
        <w:tc>
          <w:tcPr>
            <w:tcW w:w="960" w:type="dxa"/>
            <w:tcBorders>
              <w:top w:val="nil"/>
              <w:left w:val="single" w:sz="4" w:space="0" w:color="auto"/>
              <w:bottom w:val="single" w:sz="4" w:space="0" w:color="auto"/>
              <w:right w:val="single" w:sz="4" w:space="0" w:color="auto"/>
            </w:tcBorders>
            <w:shd w:val="clear" w:color="000000" w:fill="D6DCE4"/>
            <w:noWrap/>
            <w:vAlign w:val="bottom"/>
            <w:hideMark/>
          </w:tcPr>
          <w:p w14:paraId="7ECA822C" w14:textId="269A8773"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4C53DA">
              <w:rPr>
                <w:rFonts w:ascii="Times New Roman" w:eastAsia="Times New Roman" w:hAnsi="Times New Roman" w:cs="Times New Roman"/>
                <w:b/>
                <w:bCs/>
                <w:lang w:eastAsia="it-IT"/>
              </w:rPr>
              <w:t>31</w:t>
            </w:r>
            <w:r>
              <w:rPr>
                <w:rFonts w:ascii="Times New Roman" w:eastAsia="Times New Roman" w:hAnsi="Times New Roman" w:cs="Times New Roman"/>
                <w:b/>
                <w:bCs/>
                <w:lang w:eastAsia="it-IT"/>
              </w:rPr>
              <w:t>.</w:t>
            </w:r>
            <w:r w:rsidRPr="004C53DA">
              <w:rPr>
                <w:rFonts w:ascii="Times New Roman" w:eastAsia="Times New Roman" w:hAnsi="Times New Roman" w:cs="Times New Roman"/>
                <w:b/>
                <w:bCs/>
                <w:lang w:eastAsia="it-IT"/>
              </w:rPr>
              <w:t>079</w:t>
            </w:r>
          </w:p>
        </w:tc>
        <w:tc>
          <w:tcPr>
            <w:tcW w:w="1120" w:type="dxa"/>
            <w:tcBorders>
              <w:top w:val="nil"/>
              <w:left w:val="nil"/>
              <w:bottom w:val="single" w:sz="4" w:space="0" w:color="auto"/>
              <w:right w:val="single" w:sz="4" w:space="0" w:color="auto"/>
            </w:tcBorders>
            <w:shd w:val="clear" w:color="000000" w:fill="D6DCE4"/>
            <w:noWrap/>
            <w:vAlign w:val="bottom"/>
            <w:hideMark/>
          </w:tcPr>
          <w:p w14:paraId="39F0DDF3" w14:textId="0D41525F" w:rsidR="005E7823" w:rsidRPr="008625AF" w:rsidRDefault="005E7823" w:rsidP="005E7823">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1</w:t>
            </w:r>
            <w:r>
              <w:rPr>
                <w:rFonts w:ascii="Times New Roman" w:eastAsia="Times New Roman" w:hAnsi="Times New Roman" w:cs="Times New Roman"/>
                <w:b/>
                <w:bCs/>
                <w:lang w:eastAsia="it-IT"/>
              </w:rPr>
              <w:t>5</w:t>
            </w:r>
            <w:r w:rsidRPr="00EF0AA9">
              <w:rPr>
                <w:rFonts w:ascii="Times New Roman" w:eastAsia="Times New Roman" w:hAnsi="Times New Roman" w:cs="Times New Roman"/>
                <w:b/>
                <w:bCs/>
                <w:lang w:eastAsia="it-IT"/>
              </w:rPr>
              <w:t>.15</w:t>
            </w:r>
            <w:r>
              <w:rPr>
                <w:rFonts w:ascii="Times New Roman" w:eastAsia="Times New Roman" w:hAnsi="Times New Roman" w:cs="Times New Roman"/>
                <w:b/>
                <w:bCs/>
                <w:lang w:eastAsia="it-IT"/>
              </w:rPr>
              <w:t>8</w:t>
            </w:r>
          </w:p>
        </w:tc>
      </w:tr>
    </w:tbl>
    <w:p w14:paraId="087F4F92" w14:textId="77777777" w:rsidR="00130152" w:rsidRDefault="00130152" w:rsidP="008625AF">
      <w:pPr>
        <w:spacing w:after="0"/>
        <w:jc w:val="center"/>
        <w:rPr>
          <w:rFonts w:ascii="Times New Roman" w:eastAsia="Times New Roman" w:hAnsi="Times New Roman" w:cs="Times New Roman"/>
          <w:bCs/>
          <w:i/>
          <w:iCs/>
        </w:rPr>
      </w:pPr>
    </w:p>
    <w:bookmarkEnd w:id="32"/>
    <w:p w14:paraId="0215F566" w14:textId="71922643" w:rsidR="008625AF" w:rsidRDefault="008625AF" w:rsidP="008625AF">
      <w:pPr>
        <w:spacing w:after="0"/>
        <w:jc w:val="center"/>
        <w:rPr>
          <w:rFonts w:ascii="Times New Roman" w:eastAsia="Times New Roman" w:hAnsi="Times New Roman" w:cs="Times New Roman"/>
          <w:bCs/>
          <w:i/>
          <w:iCs/>
        </w:rPr>
      </w:pPr>
      <w:r w:rsidRPr="008625AF">
        <w:rPr>
          <w:rFonts w:ascii="Times New Roman" w:eastAsia="Times New Roman" w:hAnsi="Times New Roman" w:cs="Times New Roman"/>
          <w:bCs/>
          <w:i/>
          <w:iCs/>
        </w:rPr>
        <w:t>Estrazione dati SUP alla data del 31 dicembre 202</w:t>
      </w:r>
      <w:r w:rsidR="00130152">
        <w:rPr>
          <w:rFonts w:ascii="Times New Roman" w:eastAsia="Times New Roman" w:hAnsi="Times New Roman" w:cs="Times New Roman"/>
          <w:bCs/>
          <w:i/>
          <w:iCs/>
        </w:rPr>
        <w:t>4</w:t>
      </w:r>
      <w:r w:rsidRPr="008625AF">
        <w:rPr>
          <w:rFonts w:ascii="Times New Roman" w:eastAsia="Times New Roman" w:hAnsi="Times New Roman" w:cs="Times New Roman"/>
          <w:bCs/>
          <w:i/>
          <w:iCs/>
        </w:rPr>
        <w:t xml:space="preserve"> - dato da consolidare</w:t>
      </w:r>
    </w:p>
    <w:p w14:paraId="0ED2DE8A" w14:textId="4AB013E5" w:rsidR="0090594F" w:rsidRPr="00372018" w:rsidRDefault="0090594F" w:rsidP="008625AF">
      <w:pPr>
        <w:spacing w:after="0"/>
        <w:jc w:val="center"/>
        <w:rPr>
          <w:rFonts w:ascii="Times New Roman" w:eastAsia="Times New Roman" w:hAnsi="Times New Roman" w:cs="Times New Roman"/>
          <w:bCs/>
          <w:i/>
          <w:iCs/>
          <w:color w:val="FF0000"/>
        </w:rPr>
      </w:pPr>
    </w:p>
    <w:p w14:paraId="23FC693D" w14:textId="77777777" w:rsidR="009F4645" w:rsidRPr="009F4645" w:rsidRDefault="009F4645" w:rsidP="009F4645">
      <w:pPr>
        <w:spacing w:after="0"/>
        <w:ind w:firstLine="708"/>
        <w:jc w:val="both"/>
        <w:rPr>
          <w:rFonts w:ascii="Times New Roman" w:eastAsia="Times New Roman" w:hAnsi="Times New Roman" w:cs="Times New Roman"/>
          <w:bCs/>
          <w:sz w:val="24"/>
          <w:szCs w:val="24"/>
        </w:rPr>
      </w:pPr>
      <w:r w:rsidRPr="009F4645">
        <w:rPr>
          <w:rFonts w:ascii="Times New Roman" w:eastAsia="Times New Roman" w:hAnsi="Times New Roman" w:cs="Times New Roman"/>
          <w:bCs/>
          <w:sz w:val="24"/>
          <w:szCs w:val="24"/>
        </w:rPr>
        <w:t>Le riforme processuali nei settori civile e penale, nonché le tematiche correlate alla digitalizzazione ed al rafforzamento complessivo di tutto il sistema giudiziario determinano necessariamente un riesame delle attuali dotazioni organiche che tenga conto delle aree di competenza necessari ad accompagnare le riforme e gli interventi di innovazione.</w:t>
      </w:r>
    </w:p>
    <w:p w14:paraId="255E1511" w14:textId="77777777" w:rsidR="009F4645" w:rsidRPr="009F4645" w:rsidRDefault="009F4645" w:rsidP="009F4645">
      <w:pPr>
        <w:spacing w:after="0"/>
        <w:ind w:firstLine="708"/>
        <w:jc w:val="both"/>
        <w:rPr>
          <w:rFonts w:ascii="Times New Roman" w:eastAsia="Times New Roman" w:hAnsi="Times New Roman" w:cs="Times New Roman"/>
          <w:bCs/>
          <w:sz w:val="24"/>
          <w:szCs w:val="24"/>
        </w:rPr>
      </w:pPr>
      <w:r w:rsidRPr="009F4645">
        <w:rPr>
          <w:rFonts w:ascii="Times New Roman" w:eastAsia="Times New Roman" w:hAnsi="Times New Roman" w:cs="Times New Roman"/>
          <w:bCs/>
          <w:sz w:val="24"/>
          <w:szCs w:val="24"/>
        </w:rPr>
        <w:t xml:space="preserve">L’investimento in Capitale umano che ha costituito uno degli obiettivi PNRR Ministero della Giustizia ha inciso fortemente sugli assetti organizzativi degli Uffici Giudiziari e dell’Amministrazione Centrale e periferica modificando letteralmente i processi di lavoro. Il reclutamento delle diverse competenze ha consentito di meglio organizzare i moduli organizzativi in funzione dei risultati attesi in termini di efficacia ed efficienza del servizio giustizia. </w:t>
      </w:r>
    </w:p>
    <w:p w14:paraId="255AE0BA" w14:textId="77777777" w:rsidR="009F4645" w:rsidRPr="009F4645" w:rsidRDefault="009F4645" w:rsidP="009F4645">
      <w:pPr>
        <w:spacing w:after="0"/>
        <w:ind w:firstLine="708"/>
        <w:jc w:val="both"/>
        <w:rPr>
          <w:rFonts w:ascii="Times New Roman" w:eastAsia="Times New Roman" w:hAnsi="Times New Roman" w:cs="Times New Roman"/>
          <w:bCs/>
          <w:sz w:val="24"/>
          <w:szCs w:val="24"/>
        </w:rPr>
      </w:pPr>
      <w:r w:rsidRPr="009F4645">
        <w:rPr>
          <w:rFonts w:ascii="Times New Roman" w:eastAsia="Times New Roman" w:hAnsi="Times New Roman" w:cs="Times New Roman"/>
          <w:bCs/>
          <w:sz w:val="24"/>
          <w:szCs w:val="24"/>
        </w:rPr>
        <w:t xml:space="preserve">La previsione, pertanto, di rendere strutturale nell’amministrazione la presenza delle nuove professionalità sperimentate nel PNRR, prevedendone la stabilizzazione è stata condivisa e concretizzata dal piano strutturale di bilancio di medio termine </w:t>
      </w:r>
    </w:p>
    <w:p w14:paraId="2A6C1836" w14:textId="77777777" w:rsidR="009F4645" w:rsidRPr="009F4645" w:rsidRDefault="009F4645" w:rsidP="009F4645">
      <w:pPr>
        <w:spacing w:after="0"/>
        <w:ind w:firstLine="708"/>
        <w:jc w:val="both"/>
        <w:rPr>
          <w:rFonts w:ascii="Times New Roman" w:eastAsia="Times New Roman" w:hAnsi="Times New Roman" w:cs="Times New Roman"/>
          <w:bCs/>
          <w:sz w:val="24"/>
          <w:szCs w:val="24"/>
        </w:rPr>
      </w:pPr>
      <w:r w:rsidRPr="009F4645">
        <w:rPr>
          <w:rFonts w:ascii="Times New Roman" w:eastAsia="Times New Roman" w:hAnsi="Times New Roman" w:cs="Times New Roman"/>
          <w:bCs/>
          <w:sz w:val="24"/>
          <w:szCs w:val="24"/>
        </w:rPr>
        <w:t>A tanto si aggiungono le possibili previsioni correlate alla realizzazione delle progressioni in deroga previste all’art. 18 del CCNL 2019-2021, per le quali è previsto un apposito stanziamento e che potranno essere realizzate solo all’esito della firma dell’accordo sulle famiglie professionali, ancora in corso di contrattazione, pur essendo stato oggetto di numerose proposte.</w:t>
      </w:r>
    </w:p>
    <w:p w14:paraId="39C8549D" w14:textId="77777777" w:rsidR="00924F28" w:rsidRDefault="009F4645" w:rsidP="009F4645">
      <w:pPr>
        <w:spacing w:after="0"/>
        <w:ind w:firstLine="708"/>
        <w:jc w:val="both"/>
        <w:rPr>
          <w:rFonts w:ascii="Times New Roman" w:eastAsia="Times New Roman" w:hAnsi="Times New Roman" w:cs="Times New Roman"/>
          <w:bCs/>
          <w:sz w:val="24"/>
          <w:szCs w:val="24"/>
        </w:rPr>
      </w:pPr>
      <w:r w:rsidRPr="00924F28">
        <w:rPr>
          <w:rFonts w:ascii="Times New Roman" w:eastAsia="Times New Roman" w:hAnsi="Times New Roman" w:cs="Times New Roman"/>
          <w:b/>
          <w:sz w:val="24"/>
          <w:szCs w:val="24"/>
        </w:rPr>
        <w:t>Alla luce di tutto quanto sopra, ne consegue che il valore finanziario della dotazione organica attuale ammonta a: 1.472.986.064,98; si rende, pertanto, necessaria la rimodulazione della dotazione organica con riferimento al personale amministrativo non dirigenziale, prevedendo anche il ruolo delle elevate professionalità, che sostanzialmente determina una riduzione della pianta organica, tenuto conto degli oneri pro-capite.</w:t>
      </w:r>
      <w:r w:rsidRPr="009F4645">
        <w:rPr>
          <w:rFonts w:ascii="Times New Roman" w:eastAsia="Times New Roman" w:hAnsi="Times New Roman" w:cs="Times New Roman"/>
          <w:bCs/>
          <w:sz w:val="24"/>
          <w:szCs w:val="24"/>
        </w:rPr>
        <w:t xml:space="preserve"> </w:t>
      </w:r>
    </w:p>
    <w:p w14:paraId="4F40A80B" w14:textId="77777777" w:rsidR="00924F28" w:rsidRDefault="00924F28" w:rsidP="009F4645">
      <w:pPr>
        <w:spacing w:after="0"/>
        <w:ind w:firstLine="708"/>
        <w:jc w:val="both"/>
        <w:rPr>
          <w:rFonts w:ascii="Times New Roman" w:eastAsia="Times New Roman" w:hAnsi="Times New Roman" w:cs="Times New Roman"/>
          <w:bCs/>
          <w:sz w:val="24"/>
          <w:szCs w:val="24"/>
        </w:rPr>
      </w:pPr>
    </w:p>
    <w:p w14:paraId="46E9BF68" w14:textId="5562ED91" w:rsidR="009F4645" w:rsidRPr="009F4645" w:rsidRDefault="009F4645" w:rsidP="009F4645">
      <w:pPr>
        <w:spacing w:after="0"/>
        <w:ind w:firstLine="708"/>
        <w:jc w:val="both"/>
        <w:rPr>
          <w:rFonts w:ascii="Times New Roman" w:eastAsia="Times New Roman" w:hAnsi="Times New Roman" w:cs="Times New Roman"/>
          <w:bCs/>
          <w:sz w:val="24"/>
          <w:szCs w:val="24"/>
        </w:rPr>
      </w:pPr>
      <w:r w:rsidRPr="00924F28">
        <w:rPr>
          <w:rFonts w:ascii="Times New Roman" w:eastAsia="Times New Roman" w:hAnsi="Times New Roman" w:cs="Times New Roman"/>
          <w:b/>
          <w:sz w:val="24"/>
          <w:szCs w:val="24"/>
        </w:rPr>
        <w:t>Si riporta la rimodulazione in tabella</w:t>
      </w:r>
      <w:r w:rsidRPr="009F4645">
        <w:rPr>
          <w:rFonts w:ascii="Times New Roman" w:eastAsia="Times New Roman" w:hAnsi="Times New Roman" w:cs="Times New Roman"/>
          <w:bCs/>
          <w:sz w:val="24"/>
          <w:szCs w:val="24"/>
        </w:rPr>
        <w:t>:</w:t>
      </w:r>
    </w:p>
    <w:p w14:paraId="6E1268B5" w14:textId="77777777" w:rsidR="009F4645" w:rsidRPr="009F4645" w:rsidRDefault="009F4645" w:rsidP="009F4645">
      <w:pPr>
        <w:spacing w:after="0"/>
        <w:ind w:firstLine="708"/>
        <w:jc w:val="both"/>
        <w:rPr>
          <w:rFonts w:ascii="Times New Roman" w:eastAsia="Times New Roman" w:hAnsi="Times New Roman" w:cs="Times New Roman"/>
          <w:bCs/>
          <w:sz w:val="24"/>
          <w:szCs w:val="24"/>
        </w:rPr>
      </w:pPr>
    </w:p>
    <w:p w14:paraId="7F852F8B" w14:textId="052ADB54" w:rsidR="00552EC3" w:rsidRPr="008625AF" w:rsidRDefault="00552EC3" w:rsidP="009F4645">
      <w:pPr>
        <w:spacing w:after="0"/>
        <w:jc w:val="both"/>
        <w:rPr>
          <w:rFonts w:ascii="Times New Roman" w:eastAsia="Times New Roman" w:hAnsi="Times New Roman" w:cs="Times New Roman"/>
          <w:b/>
          <w:highlight w:val="yellow"/>
        </w:rPr>
      </w:pPr>
      <w:r w:rsidRPr="009F4645">
        <w:rPr>
          <w:rFonts w:ascii="Times New Roman" w:eastAsia="Times New Roman" w:hAnsi="Times New Roman" w:cs="Times New Roman"/>
          <w:bCs/>
          <w:sz w:val="24"/>
          <w:szCs w:val="24"/>
        </w:rPr>
        <w:t xml:space="preserve">  </w:t>
      </w:r>
    </w:p>
    <w:tbl>
      <w:tblPr>
        <w:tblW w:w="9918" w:type="dxa"/>
        <w:tblCellMar>
          <w:left w:w="70" w:type="dxa"/>
          <w:right w:w="70" w:type="dxa"/>
        </w:tblCellMar>
        <w:tblLook w:val="04A0" w:firstRow="1" w:lastRow="0" w:firstColumn="1" w:lastColumn="0" w:noHBand="0" w:noVBand="1"/>
      </w:tblPr>
      <w:tblGrid>
        <w:gridCol w:w="2316"/>
        <w:gridCol w:w="2101"/>
        <w:gridCol w:w="2010"/>
        <w:gridCol w:w="3613"/>
      </w:tblGrid>
      <w:tr w:rsidR="009F4645" w:rsidRPr="009F4645" w14:paraId="24560796" w14:textId="77777777" w:rsidTr="00372018">
        <w:trPr>
          <w:trHeight w:val="915"/>
        </w:trPr>
        <w:tc>
          <w:tcPr>
            <w:tcW w:w="2194" w:type="dxa"/>
            <w:tcBorders>
              <w:top w:val="single" w:sz="4" w:space="0" w:color="auto"/>
              <w:left w:val="single" w:sz="4" w:space="0" w:color="auto"/>
              <w:bottom w:val="nil"/>
              <w:right w:val="single" w:sz="4" w:space="0" w:color="auto"/>
            </w:tcBorders>
            <w:shd w:val="clear" w:color="000000" w:fill="D6DCE4"/>
            <w:vAlign w:val="center"/>
            <w:hideMark/>
          </w:tcPr>
          <w:p w14:paraId="337DF64F" w14:textId="77777777" w:rsidR="00552EC3" w:rsidRPr="008625AF" w:rsidRDefault="00552EC3" w:rsidP="00F03452">
            <w:pPr>
              <w:spacing w:after="0" w:line="240" w:lineRule="auto"/>
              <w:jc w:val="center"/>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AREA</w:t>
            </w:r>
          </w:p>
        </w:tc>
        <w:tc>
          <w:tcPr>
            <w:tcW w:w="2101" w:type="dxa"/>
            <w:tcBorders>
              <w:top w:val="single" w:sz="4" w:space="0" w:color="auto"/>
              <w:left w:val="nil"/>
              <w:bottom w:val="single" w:sz="4" w:space="0" w:color="auto"/>
              <w:right w:val="single" w:sz="4" w:space="0" w:color="auto"/>
            </w:tcBorders>
            <w:shd w:val="clear" w:color="000000" w:fill="D6DCE4"/>
            <w:noWrap/>
            <w:vAlign w:val="center"/>
            <w:hideMark/>
          </w:tcPr>
          <w:p w14:paraId="025F16A2" w14:textId="77777777" w:rsidR="00552EC3" w:rsidRPr="008625AF" w:rsidRDefault="00552EC3" w:rsidP="00F03452">
            <w:pPr>
              <w:spacing w:after="0" w:line="240" w:lineRule="auto"/>
              <w:jc w:val="center"/>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PROFILO</w:t>
            </w:r>
          </w:p>
        </w:tc>
        <w:tc>
          <w:tcPr>
            <w:tcW w:w="2010" w:type="dxa"/>
            <w:tcBorders>
              <w:top w:val="single" w:sz="4" w:space="0" w:color="auto"/>
              <w:left w:val="nil"/>
              <w:bottom w:val="single" w:sz="4" w:space="0" w:color="auto"/>
              <w:right w:val="single" w:sz="4" w:space="0" w:color="auto"/>
            </w:tcBorders>
            <w:shd w:val="clear" w:color="000000" w:fill="D6DCE4"/>
            <w:vAlign w:val="center"/>
            <w:hideMark/>
          </w:tcPr>
          <w:p w14:paraId="05279B8D" w14:textId="77777777" w:rsidR="00552EC3" w:rsidRPr="009F4645" w:rsidRDefault="00552EC3" w:rsidP="00F03452">
            <w:pPr>
              <w:spacing w:after="0" w:line="240" w:lineRule="auto"/>
              <w:jc w:val="center"/>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DOTAZIONE ORGANICA</w:t>
            </w:r>
          </w:p>
          <w:p w14:paraId="14F407D7" w14:textId="18277918" w:rsidR="00552EC3" w:rsidRPr="008625AF" w:rsidRDefault="00552EC3" w:rsidP="00F03452">
            <w:pPr>
              <w:spacing w:after="0" w:line="240" w:lineRule="auto"/>
              <w:jc w:val="center"/>
              <w:rPr>
                <w:rFonts w:ascii="Times New Roman" w:eastAsia="Times New Roman" w:hAnsi="Times New Roman" w:cs="Times New Roman"/>
                <w:lang w:eastAsia="it-IT"/>
              </w:rPr>
            </w:pPr>
            <w:r w:rsidRPr="009F4645">
              <w:rPr>
                <w:rFonts w:ascii="Times New Roman" w:eastAsia="Times New Roman" w:hAnsi="Times New Roman" w:cs="Times New Roman"/>
                <w:lang w:eastAsia="it-IT"/>
              </w:rPr>
              <w:t>D.M. 78/2024</w:t>
            </w:r>
          </w:p>
        </w:tc>
        <w:tc>
          <w:tcPr>
            <w:tcW w:w="3613" w:type="dxa"/>
            <w:tcBorders>
              <w:top w:val="single" w:sz="4" w:space="0" w:color="auto"/>
              <w:left w:val="nil"/>
              <w:bottom w:val="single" w:sz="4" w:space="0" w:color="auto"/>
              <w:right w:val="single" w:sz="4" w:space="0" w:color="auto"/>
            </w:tcBorders>
            <w:shd w:val="clear" w:color="000000" w:fill="D6DCE4"/>
            <w:vAlign w:val="center"/>
            <w:hideMark/>
          </w:tcPr>
          <w:p w14:paraId="70DD856B" w14:textId="322CD046" w:rsidR="00552EC3" w:rsidRPr="008625AF" w:rsidRDefault="00552EC3" w:rsidP="00F03452">
            <w:pPr>
              <w:spacing w:after="0" w:line="240" w:lineRule="auto"/>
              <w:jc w:val="center"/>
              <w:rPr>
                <w:rFonts w:ascii="Times New Roman" w:eastAsia="Times New Roman" w:hAnsi="Times New Roman" w:cs="Times New Roman"/>
                <w:lang w:eastAsia="it-IT"/>
              </w:rPr>
            </w:pPr>
            <w:r w:rsidRPr="009F4645">
              <w:rPr>
                <w:rFonts w:ascii="Times New Roman" w:eastAsia="Times New Roman" w:hAnsi="Times New Roman" w:cs="Times New Roman"/>
                <w:lang w:eastAsia="it-IT"/>
              </w:rPr>
              <w:t>RIMODULAZIONE</w:t>
            </w:r>
          </w:p>
        </w:tc>
      </w:tr>
      <w:tr w:rsidR="009F4645" w:rsidRPr="009F4645" w14:paraId="17949873" w14:textId="77777777" w:rsidTr="00372018">
        <w:trPr>
          <w:trHeight w:val="635"/>
        </w:trPr>
        <w:tc>
          <w:tcPr>
            <w:tcW w:w="219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6BE6982" w14:textId="77777777" w:rsidR="00552EC3" w:rsidRPr="009F4645" w:rsidRDefault="00552EC3" w:rsidP="00F03452">
            <w:pPr>
              <w:spacing w:after="0" w:line="240" w:lineRule="auto"/>
              <w:jc w:val="center"/>
              <w:rPr>
                <w:rFonts w:ascii="Times New Roman" w:eastAsia="Times New Roman" w:hAnsi="Times New Roman" w:cs="Times New Roman"/>
                <w:b/>
                <w:bCs/>
                <w:lang w:eastAsia="it-IT"/>
              </w:rPr>
            </w:pPr>
            <w:r w:rsidRPr="009F4645">
              <w:rPr>
                <w:rFonts w:ascii="Times New Roman" w:eastAsia="Times New Roman" w:hAnsi="Times New Roman" w:cs="Times New Roman"/>
                <w:b/>
                <w:bCs/>
                <w:lang w:eastAsia="it-IT"/>
              </w:rPr>
              <w:t>ELEVATA</w:t>
            </w:r>
          </w:p>
          <w:p w14:paraId="136DD90A" w14:textId="09078C89" w:rsidR="00552EC3" w:rsidRPr="008625AF" w:rsidRDefault="00552EC3" w:rsidP="00F03452">
            <w:pPr>
              <w:spacing w:after="0" w:line="240" w:lineRule="auto"/>
              <w:jc w:val="center"/>
              <w:rPr>
                <w:rFonts w:ascii="Times New Roman" w:eastAsia="Times New Roman" w:hAnsi="Times New Roman" w:cs="Times New Roman"/>
                <w:lang w:eastAsia="it-IT"/>
              </w:rPr>
            </w:pPr>
            <w:r w:rsidRPr="009F4645">
              <w:rPr>
                <w:rFonts w:ascii="Times New Roman" w:eastAsia="Times New Roman" w:hAnsi="Times New Roman" w:cs="Times New Roman"/>
                <w:b/>
                <w:bCs/>
                <w:lang w:eastAsia="it-IT"/>
              </w:rPr>
              <w:t>PROFESSIONALITA’</w:t>
            </w:r>
          </w:p>
        </w:tc>
        <w:tc>
          <w:tcPr>
            <w:tcW w:w="2101" w:type="dxa"/>
            <w:tcBorders>
              <w:top w:val="nil"/>
              <w:left w:val="nil"/>
              <w:bottom w:val="single" w:sz="4" w:space="0" w:color="auto"/>
              <w:right w:val="single" w:sz="4" w:space="0" w:color="auto"/>
            </w:tcBorders>
            <w:shd w:val="clear" w:color="auto" w:fill="auto"/>
            <w:noWrap/>
            <w:vAlign w:val="bottom"/>
            <w:hideMark/>
          </w:tcPr>
          <w:p w14:paraId="782C1C69" w14:textId="03615796" w:rsidR="00552EC3" w:rsidRPr="008625AF" w:rsidRDefault="00552EC3" w:rsidP="00552EC3">
            <w:pPr>
              <w:spacing w:after="0" w:line="240" w:lineRule="auto"/>
              <w:rPr>
                <w:rFonts w:ascii="Times New Roman" w:eastAsia="Times New Roman" w:hAnsi="Times New Roman" w:cs="Times New Roman"/>
                <w:b/>
                <w:bCs/>
                <w:lang w:eastAsia="it-IT"/>
              </w:rPr>
            </w:pPr>
          </w:p>
        </w:tc>
        <w:tc>
          <w:tcPr>
            <w:tcW w:w="2010" w:type="dxa"/>
            <w:tcBorders>
              <w:top w:val="nil"/>
              <w:left w:val="nil"/>
              <w:bottom w:val="single" w:sz="4" w:space="0" w:color="auto"/>
              <w:right w:val="single" w:sz="4" w:space="0" w:color="auto"/>
            </w:tcBorders>
            <w:shd w:val="clear" w:color="auto" w:fill="auto"/>
            <w:noWrap/>
            <w:vAlign w:val="bottom"/>
            <w:hideMark/>
          </w:tcPr>
          <w:p w14:paraId="4F4AE8CC" w14:textId="2606A352" w:rsidR="00552EC3" w:rsidRPr="008625AF" w:rsidRDefault="00AA4E0D" w:rsidP="00F03452">
            <w:pPr>
              <w:spacing w:after="0" w:line="240" w:lineRule="auto"/>
              <w:jc w:val="right"/>
              <w:rPr>
                <w:rFonts w:ascii="Times New Roman" w:eastAsia="Times New Roman" w:hAnsi="Times New Roman" w:cs="Times New Roman"/>
                <w:b/>
                <w:bCs/>
                <w:lang w:eastAsia="it-IT"/>
              </w:rPr>
            </w:pPr>
            <w:r w:rsidRPr="009F4645">
              <w:rPr>
                <w:rFonts w:ascii="Times New Roman" w:eastAsia="Times New Roman" w:hAnsi="Times New Roman" w:cs="Times New Roman"/>
                <w:b/>
                <w:bCs/>
                <w:lang w:eastAsia="it-IT"/>
              </w:rPr>
              <w:t>0</w:t>
            </w:r>
          </w:p>
        </w:tc>
        <w:tc>
          <w:tcPr>
            <w:tcW w:w="3613" w:type="dxa"/>
            <w:tcBorders>
              <w:top w:val="nil"/>
              <w:left w:val="nil"/>
              <w:bottom w:val="single" w:sz="4" w:space="0" w:color="auto"/>
              <w:right w:val="single" w:sz="4" w:space="0" w:color="auto"/>
            </w:tcBorders>
            <w:shd w:val="clear" w:color="auto" w:fill="auto"/>
            <w:noWrap/>
            <w:vAlign w:val="bottom"/>
            <w:hideMark/>
          </w:tcPr>
          <w:p w14:paraId="07D1AF4E" w14:textId="1179C212" w:rsidR="00552EC3" w:rsidRPr="008625AF" w:rsidRDefault="00AA4E0D" w:rsidP="00F03452">
            <w:pPr>
              <w:spacing w:after="0" w:line="240" w:lineRule="auto"/>
              <w:jc w:val="right"/>
              <w:rPr>
                <w:rFonts w:ascii="Times New Roman" w:eastAsia="Times New Roman" w:hAnsi="Times New Roman" w:cs="Times New Roman"/>
                <w:b/>
                <w:bCs/>
                <w:lang w:eastAsia="it-IT"/>
              </w:rPr>
            </w:pPr>
            <w:r w:rsidRPr="009F4645">
              <w:rPr>
                <w:rFonts w:ascii="Times New Roman" w:eastAsia="Times New Roman" w:hAnsi="Times New Roman" w:cs="Times New Roman"/>
                <w:b/>
                <w:bCs/>
                <w:lang w:eastAsia="it-IT"/>
              </w:rPr>
              <w:t>30</w:t>
            </w:r>
          </w:p>
        </w:tc>
      </w:tr>
      <w:tr w:rsidR="009F4645" w:rsidRPr="009F4645" w14:paraId="7D36E176" w14:textId="77777777" w:rsidTr="00372018">
        <w:trPr>
          <w:trHeight w:val="300"/>
        </w:trPr>
        <w:tc>
          <w:tcPr>
            <w:tcW w:w="21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BBB060"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PROFILO DI AREA EX CCNL 2019-2021</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186A0827"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 OPERATORI</w:t>
            </w:r>
          </w:p>
        </w:tc>
        <w:tc>
          <w:tcPr>
            <w:tcW w:w="2010" w:type="dxa"/>
            <w:tcBorders>
              <w:top w:val="single" w:sz="4" w:space="0" w:color="auto"/>
              <w:left w:val="nil"/>
              <w:bottom w:val="single" w:sz="4" w:space="0" w:color="auto"/>
              <w:right w:val="single" w:sz="4" w:space="0" w:color="auto"/>
            </w:tcBorders>
            <w:shd w:val="clear" w:color="auto" w:fill="auto"/>
            <w:noWrap/>
            <w:vAlign w:val="bottom"/>
            <w:hideMark/>
          </w:tcPr>
          <w:p w14:paraId="36C77944" w14:textId="77777777" w:rsidR="00552EC3" w:rsidRPr="008625AF" w:rsidRDefault="00552EC3" w:rsidP="00F03452">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4</w:t>
            </w:r>
            <w:r w:rsidRPr="009F4645">
              <w:rPr>
                <w:rFonts w:ascii="Times New Roman" w:eastAsia="Times New Roman" w:hAnsi="Times New Roman" w:cs="Times New Roman"/>
                <w:b/>
                <w:bCs/>
                <w:lang w:eastAsia="it-IT"/>
              </w:rPr>
              <w:t>.</w:t>
            </w:r>
            <w:r w:rsidRPr="008625AF">
              <w:rPr>
                <w:rFonts w:ascii="Times New Roman" w:eastAsia="Times New Roman" w:hAnsi="Times New Roman" w:cs="Times New Roman"/>
                <w:b/>
                <w:bCs/>
                <w:lang w:eastAsia="it-IT"/>
              </w:rPr>
              <w:t>415</w:t>
            </w:r>
          </w:p>
        </w:tc>
        <w:tc>
          <w:tcPr>
            <w:tcW w:w="3613" w:type="dxa"/>
            <w:tcBorders>
              <w:top w:val="single" w:sz="4" w:space="0" w:color="auto"/>
              <w:left w:val="nil"/>
              <w:bottom w:val="single" w:sz="4" w:space="0" w:color="auto"/>
              <w:right w:val="single" w:sz="4" w:space="0" w:color="auto"/>
            </w:tcBorders>
            <w:shd w:val="clear" w:color="auto" w:fill="auto"/>
            <w:noWrap/>
            <w:vAlign w:val="bottom"/>
            <w:hideMark/>
          </w:tcPr>
          <w:p w14:paraId="1D83FFEB" w14:textId="6BC73C26" w:rsidR="00552EC3" w:rsidRPr="008625AF" w:rsidRDefault="00AA4E0D" w:rsidP="00F03452">
            <w:pPr>
              <w:spacing w:after="0" w:line="240" w:lineRule="auto"/>
              <w:jc w:val="right"/>
              <w:rPr>
                <w:rFonts w:ascii="Times New Roman" w:eastAsia="Times New Roman" w:hAnsi="Times New Roman" w:cs="Times New Roman"/>
                <w:b/>
                <w:bCs/>
                <w:lang w:eastAsia="it-IT"/>
              </w:rPr>
            </w:pPr>
            <w:r w:rsidRPr="009F4645">
              <w:rPr>
                <w:rFonts w:ascii="Times New Roman" w:eastAsia="Times New Roman" w:hAnsi="Times New Roman" w:cs="Times New Roman"/>
                <w:b/>
                <w:bCs/>
                <w:lang w:eastAsia="it-IT"/>
              </w:rPr>
              <w:t>3.222</w:t>
            </w:r>
          </w:p>
        </w:tc>
      </w:tr>
      <w:tr w:rsidR="009F4645" w:rsidRPr="009F4645" w14:paraId="1B3C9D04" w14:textId="77777777" w:rsidTr="00372018">
        <w:trPr>
          <w:trHeight w:val="300"/>
        </w:trPr>
        <w:tc>
          <w:tcPr>
            <w:tcW w:w="2194" w:type="dxa"/>
            <w:vMerge/>
            <w:tcBorders>
              <w:top w:val="single" w:sz="8" w:space="0" w:color="auto"/>
              <w:left w:val="single" w:sz="8" w:space="0" w:color="auto"/>
              <w:bottom w:val="single" w:sz="8" w:space="0" w:color="000000"/>
              <w:right w:val="single" w:sz="8" w:space="0" w:color="auto"/>
            </w:tcBorders>
            <w:vAlign w:val="center"/>
            <w:hideMark/>
          </w:tcPr>
          <w:p w14:paraId="3D74627B" w14:textId="77777777" w:rsidR="00552EC3" w:rsidRPr="008625AF" w:rsidRDefault="00552EC3" w:rsidP="00F03452">
            <w:pPr>
              <w:spacing w:after="0" w:line="240" w:lineRule="auto"/>
              <w:rPr>
                <w:rFonts w:ascii="Times New Roman" w:eastAsia="Times New Roman" w:hAnsi="Times New Roman" w:cs="Times New Roman"/>
                <w:b/>
                <w:bCs/>
                <w:lang w:eastAsia="it-IT"/>
              </w:rPr>
            </w:pPr>
          </w:p>
        </w:tc>
        <w:tc>
          <w:tcPr>
            <w:tcW w:w="2101" w:type="dxa"/>
            <w:tcBorders>
              <w:top w:val="nil"/>
              <w:left w:val="nil"/>
              <w:bottom w:val="single" w:sz="4" w:space="0" w:color="auto"/>
              <w:right w:val="single" w:sz="4" w:space="0" w:color="auto"/>
            </w:tcBorders>
            <w:shd w:val="clear" w:color="auto" w:fill="auto"/>
            <w:noWrap/>
            <w:vAlign w:val="bottom"/>
            <w:hideMark/>
          </w:tcPr>
          <w:p w14:paraId="34F2D0D7"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2010" w:type="dxa"/>
            <w:tcBorders>
              <w:top w:val="nil"/>
              <w:left w:val="nil"/>
              <w:bottom w:val="single" w:sz="4" w:space="0" w:color="auto"/>
              <w:right w:val="single" w:sz="4" w:space="0" w:color="auto"/>
            </w:tcBorders>
            <w:shd w:val="clear" w:color="auto" w:fill="auto"/>
            <w:noWrap/>
            <w:vAlign w:val="bottom"/>
            <w:hideMark/>
          </w:tcPr>
          <w:p w14:paraId="62429EDF"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3613" w:type="dxa"/>
            <w:tcBorders>
              <w:top w:val="nil"/>
              <w:left w:val="nil"/>
              <w:bottom w:val="single" w:sz="4" w:space="0" w:color="auto"/>
              <w:right w:val="single" w:sz="4" w:space="0" w:color="auto"/>
            </w:tcBorders>
            <w:shd w:val="clear" w:color="auto" w:fill="auto"/>
            <w:noWrap/>
            <w:vAlign w:val="bottom"/>
            <w:hideMark/>
          </w:tcPr>
          <w:p w14:paraId="30D5B7E4"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r>
      <w:tr w:rsidR="009F4645" w:rsidRPr="009F4645" w14:paraId="4ACDA88D" w14:textId="77777777" w:rsidTr="00372018">
        <w:trPr>
          <w:trHeight w:val="300"/>
        </w:trPr>
        <w:tc>
          <w:tcPr>
            <w:tcW w:w="2194" w:type="dxa"/>
            <w:vMerge/>
            <w:tcBorders>
              <w:top w:val="single" w:sz="8" w:space="0" w:color="auto"/>
              <w:left w:val="single" w:sz="8" w:space="0" w:color="auto"/>
              <w:bottom w:val="single" w:sz="8" w:space="0" w:color="000000"/>
              <w:right w:val="single" w:sz="8" w:space="0" w:color="auto"/>
            </w:tcBorders>
            <w:vAlign w:val="center"/>
            <w:hideMark/>
          </w:tcPr>
          <w:p w14:paraId="7F606523" w14:textId="77777777" w:rsidR="00552EC3" w:rsidRPr="008625AF" w:rsidRDefault="00552EC3" w:rsidP="00F03452">
            <w:pPr>
              <w:spacing w:after="0" w:line="240" w:lineRule="auto"/>
              <w:rPr>
                <w:rFonts w:ascii="Times New Roman" w:eastAsia="Times New Roman" w:hAnsi="Times New Roman" w:cs="Times New Roman"/>
                <w:b/>
                <w:bCs/>
                <w:lang w:eastAsia="it-IT"/>
              </w:rPr>
            </w:pPr>
          </w:p>
        </w:tc>
        <w:tc>
          <w:tcPr>
            <w:tcW w:w="2101" w:type="dxa"/>
            <w:tcBorders>
              <w:top w:val="nil"/>
              <w:left w:val="nil"/>
              <w:bottom w:val="single" w:sz="4" w:space="0" w:color="auto"/>
              <w:right w:val="single" w:sz="4" w:space="0" w:color="auto"/>
            </w:tcBorders>
            <w:shd w:val="clear" w:color="auto" w:fill="auto"/>
            <w:noWrap/>
            <w:vAlign w:val="bottom"/>
            <w:hideMark/>
          </w:tcPr>
          <w:p w14:paraId="3014E2E2"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 ASSISTENTI</w:t>
            </w:r>
          </w:p>
        </w:tc>
        <w:tc>
          <w:tcPr>
            <w:tcW w:w="2010" w:type="dxa"/>
            <w:tcBorders>
              <w:top w:val="nil"/>
              <w:left w:val="nil"/>
              <w:bottom w:val="single" w:sz="4" w:space="0" w:color="auto"/>
              <w:right w:val="single" w:sz="4" w:space="0" w:color="auto"/>
            </w:tcBorders>
            <w:shd w:val="clear" w:color="auto" w:fill="auto"/>
            <w:noWrap/>
            <w:vAlign w:val="bottom"/>
            <w:hideMark/>
          </w:tcPr>
          <w:p w14:paraId="2C50B29F" w14:textId="77777777" w:rsidR="00552EC3" w:rsidRPr="008625AF" w:rsidRDefault="00552EC3" w:rsidP="00F03452">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26</w:t>
            </w:r>
            <w:r w:rsidRPr="009F4645">
              <w:rPr>
                <w:rFonts w:ascii="Times New Roman" w:eastAsia="Times New Roman" w:hAnsi="Times New Roman" w:cs="Times New Roman"/>
                <w:b/>
                <w:bCs/>
                <w:lang w:eastAsia="it-IT"/>
              </w:rPr>
              <w:t>.</w:t>
            </w:r>
            <w:r w:rsidRPr="008625AF">
              <w:rPr>
                <w:rFonts w:ascii="Times New Roman" w:eastAsia="Times New Roman" w:hAnsi="Times New Roman" w:cs="Times New Roman"/>
                <w:b/>
                <w:bCs/>
                <w:lang w:eastAsia="it-IT"/>
              </w:rPr>
              <w:t>904</w:t>
            </w:r>
          </w:p>
        </w:tc>
        <w:tc>
          <w:tcPr>
            <w:tcW w:w="3613" w:type="dxa"/>
            <w:tcBorders>
              <w:top w:val="nil"/>
              <w:left w:val="nil"/>
              <w:bottom w:val="single" w:sz="4" w:space="0" w:color="auto"/>
              <w:right w:val="single" w:sz="4" w:space="0" w:color="auto"/>
            </w:tcBorders>
            <w:shd w:val="clear" w:color="auto" w:fill="auto"/>
            <w:noWrap/>
            <w:vAlign w:val="bottom"/>
            <w:hideMark/>
          </w:tcPr>
          <w:p w14:paraId="2EE15248" w14:textId="559B7189" w:rsidR="00552EC3" w:rsidRPr="008625AF" w:rsidRDefault="00AA4E0D" w:rsidP="00F03452">
            <w:pPr>
              <w:spacing w:after="0" w:line="240" w:lineRule="auto"/>
              <w:jc w:val="right"/>
              <w:rPr>
                <w:rFonts w:ascii="Times New Roman" w:eastAsia="Times New Roman" w:hAnsi="Times New Roman" w:cs="Times New Roman"/>
                <w:b/>
                <w:bCs/>
                <w:lang w:eastAsia="it-IT"/>
              </w:rPr>
            </w:pPr>
            <w:r w:rsidRPr="009F4645">
              <w:rPr>
                <w:rFonts w:ascii="Times New Roman" w:eastAsia="Times New Roman" w:hAnsi="Times New Roman" w:cs="Times New Roman"/>
                <w:b/>
                <w:bCs/>
                <w:lang w:eastAsia="it-IT"/>
              </w:rPr>
              <w:t>25.990</w:t>
            </w:r>
          </w:p>
        </w:tc>
      </w:tr>
      <w:tr w:rsidR="009F4645" w:rsidRPr="009F4645" w14:paraId="647310B4" w14:textId="77777777" w:rsidTr="00372018">
        <w:trPr>
          <w:trHeight w:val="300"/>
        </w:trPr>
        <w:tc>
          <w:tcPr>
            <w:tcW w:w="2194" w:type="dxa"/>
            <w:vMerge/>
            <w:tcBorders>
              <w:top w:val="single" w:sz="8" w:space="0" w:color="auto"/>
              <w:left w:val="single" w:sz="8" w:space="0" w:color="auto"/>
              <w:bottom w:val="single" w:sz="8" w:space="0" w:color="000000"/>
              <w:right w:val="single" w:sz="8" w:space="0" w:color="auto"/>
            </w:tcBorders>
            <w:vAlign w:val="center"/>
            <w:hideMark/>
          </w:tcPr>
          <w:p w14:paraId="4EC80336" w14:textId="77777777" w:rsidR="00552EC3" w:rsidRPr="008625AF" w:rsidRDefault="00552EC3" w:rsidP="00F03452">
            <w:pPr>
              <w:spacing w:after="0" w:line="240" w:lineRule="auto"/>
              <w:rPr>
                <w:rFonts w:ascii="Times New Roman" w:eastAsia="Times New Roman" w:hAnsi="Times New Roman" w:cs="Times New Roman"/>
                <w:b/>
                <w:bCs/>
                <w:lang w:eastAsia="it-IT"/>
              </w:rPr>
            </w:pPr>
          </w:p>
        </w:tc>
        <w:tc>
          <w:tcPr>
            <w:tcW w:w="2101" w:type="dxa"/>
            <w:tcBorders>
              <w:top w:val="nil"/>
              <w:left w:val="nil"/>
              <w:bottom w:val="single" w:sz="4" w:space="0" w:color="auto"/>
              <w:right w:val="single" w:sz="4" w:space="0" w:color="auto"/>
            </w:tcBorders>
            <w:shd w:val="clear" w:color="auto" w:fill="auto"/>
            <w:noWrap/>
            <w:vAlign w:val="bottom"/>
            <w:hideMark/>
          </w:tcPr>
          <w:p w14:paraId="6A300E39"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2010" w:type="dxa"/>
            <w:tcBorders>
              <w:top w:val="nil"/>
              <w:left w:val="nil"/>
              <w:bottom w:val="single" w:sz="4" w:space="0" w:color="auto"/>
              <w:right w:val="single" w:sz="4" w:space="0" w:color="auto"/>
            </w:tcBorders>
            <w:shd w:val="clear" w:color="auto" w:fill="auto"/>
            <w:noWrap/>
            <w:vAlign w:val="bottom"/>
            <w:hideMark/>
          </w:tcPr>
          <w:p w14:paraId="509E9838"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3613" w:type="dxa"/>
            <w:tcBorders>
              <w:top w:val="nil"/>
              <w:left w:val="nil"/>
              <w:bottom w:val="single" w:sz="4" w:space="0" w:color="auto"/>
              <w:right w:val="single" w:sz="4" w:space="0" w:color="auto"/>
            </w:tcBorders>
            <w:shd w:val="clear" w:color="auto" w:fill="auto"/>
            <w:noWrap/>
            <w:vAlign w:val="bottom"/>
            <w:hideMark/>
          </w:tcPr>
          <w:p w14:paraId="6F426B51"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r>
      <w:tr w:rsidR="009F4645" w:rsidRPr="009F4645" w14:paraId="705F3752" w14:textId="77777777" w:rsidTr="00372018">
        <w:trPr>
          <w:trHeight w:val="315"/>
        </w:trPr>
        <w:tc>
          <w:tcPr>
            <w:tcW w:w="2194" w:type="dxa"/>
            <w:vMerge/>
            <w:tcBorders>
              <w:top w:val="single" w:sz="8" w:space="0" w:color="auto"/>
              <w:left w:val="single" w:sz="8" w:space="0" w:color="auto"/>
              <w:bottom w:val="single" w:sz="8" w:space="0" w:color="000000"/>
              <w:right w:val="single" w:sz="8" w:space="0" w:color="auto"/>
            </w:tcBorders>
            <w:vAlign w:val="center"/>
            <w:hideMark/>
          </w:tcPr>
          <w:p w14:paraId="2D54B4FD" w14:textId="77777777" w:rsidR="00552EC3" w:rsidRPr="008625AF" w:rsidRDefault="00552EC3" w:rsidP="00F03452">
            <w:pPr>
              <w:spacing w:after="0" w:line="240" w:lineRule="auto"/>
              <w:rPr>
                <w:rFonts w:ascii="Times New Roman" w:eastAsia="Times New Roman" w:hAnsi="Times New Roman" w:cs="Times New Roman"/>
                <w:b/>
                <w:bCs/>
                <w:lang w:eastAsia="it-IT"/>
              </w:rPr>
            </w:pPr>
          </w:p>
        </w:tc>
        <w:tc>
          <w:tcPr>
            <w:tcW w:w="2101" w:type="dxa"/>
            <w:tcBorders>
              <w:top w:val="nil"/>
              <w:left w:val="nil"/>
              <w:bottom w:val="single" w:sz="4" w:space="0" w:color="auto"/>
              <w:right w:val="single" w:sz="4" w:space="0" w:color="auto"/>
            </w:tcBorders>
            <w:shd w:val="clear" w:color="auto" w:fill="auto"/>
            <w:noWrap/>
            <w:vAlign w:val="bottom"/>
            <w:hideMark/>
          </w:tcPr>
          <w:p w14:paraId="25B02175" w14:textId="77777777" w:rsidR="00552EC3" w:rsidRPr="008625AF" w:rsidRDefault="00552EC3" w:rsidP="00F03452">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 FUNZIONARI</w:t>
            </w:r>
          </w:p>
        </w:tc>
        <w:tc>
          <w:tcPr>
            <w:tcW w:w="2010" w:type="dxa"/>
            <w:tcBorders>
              <w:top w:val="nil"/>
              <w:left w:val="nil"/>
              <w:bottom w:val="single" w:sz="4" w:space="0" w:color="auto"/>
              <w:right w:val="single" w:sz="4" w:space="0" w:color="auto"/>
            </w:tcBorders>
            <w:shd w:val="clear" w:color="auto" w:fill="auto"/>
            <w:noWrap/>
            <w:vAlign w:val="bottom"/>
            <w:hideMark/>
          </w:tcPr>
          <w:p w14:paraId="71004D48" w14:textId="77777777" w:rsidR="00552EC3" w:rsidRPr="008625AF" w:rsidRDefault="00552EC3" w:rsidP="00F03452">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14</w:t>
            </w:r>
            <w:r w:rsidRPr="009F4645">
              <w:rPr>
                <w:rFonts w:ascii="Times New Roman" w:eastAsia="Times New Roman" w:hAnsi="Times New Roman" w:cs="Times New Roman"/>
                <w:b/>
                <w:bCs/>
                <w:lang w:eastAsia="it-IT"/>
              </w:rPr>
              <w:t>.</w:t>
            </w:r>
            <w:r w:rsidRPr="008625AF">
              <w:rPr>
                <w:rFonts w:ascii="Times New Roman" w:eastAsia="Times New Roman" w:hAnsi="Times New Roman" w:cs="Times New Roman"/>
                <w:b/>
                <w:bCs/>
                <w:lang w:eastAsia="it-IT"/>
              </w:rPr>
              <w:t>001</w:t>
            </w:r>
          </w:p>
        </w:tc>
        <w:tc>
          <w:tcPr>
            <w:tcW w:w="3613" w:type="dxa"/>
            <w:tcBorders>
              <w:top w:val="nil"/>
              <w:left w:val="nil"/>
              <w:bottom w:val="single" w:sz="4" w:space="0" w:color="auto"/>
              <w:right w:val="single" w:sz="4" w:space="0" w:color="auto"/>
            </w:tcBorders>
            <w:shd w:val="clear" w:color="auto" w:fill="auto"/>
            <w:noWrap/>
            <w:vAlign w:val="bottom"/>
            <w:hideMark/>
          </w:tcPr>
          <w:p w14:paraId="33A1C3CF" w14:textId="020E6D0E" w:rsidR="00552EC3" w:rsidRPr="008625AF" w:rsidRDefault="00552EC3" w:rsidP="00F03452">
            <w:pPr>
              <w:spacing w:after="0" w:line="240" w:lineRule="auto"/>
              <w:jc w:val="right"/>
              <w:rPr>
                <w:rFonts w:ascii="Times New Roman" w:eastAsia="Times New Roman" w:hAnsi="Times New Roman" w:cs="Times New Roman"/>
                <w:b/>
                <w:bCs/>
                <w:lang w:eastAsia="it-IT"/>
              </w:rPr>
            </w:pPr>
            <w:r w:rsidRPr="009F4645">
              <w:rPr>
                <w:rFonts w:ascii="Times New Roman" w:eastAsia="Times New Roman" w:hAnsi="Times New Roman" w:cs="Times New Roman"/>
                <w:b/>
                <w:bCs/>
                <w:lang w:eastAsia="it-IT"/>
              </w:rPr>
              <w:t>1</w:t>
            </w:r>
            <w:r w:rsidR="00AA4E0D" w:rsidRPr="009F4645">
              <w:rPr>
                <w:rFonts w:ascii="Times New Roman" w:eastAsia="Times New Roman" w:hAnsi="Times New Roman" w:cs="Times New Roman"/>
                <w:b/>
                <w:bCs/>
                <w:lang w:eastAsia="it-IT"/>
              </w:rPr>
              <w:t>5</w:t>
            </w:r>
            <w:r w:rsidRPr="009F4645">
              <w:rPr>
                <w:rFonts w:ascii="Times New Roman" w:eastAsia="Times New Roman" w:hAnsi="Times New Roman" w:cs="Times New Roman"/>
                <w:b/>
                <w:bCs/>
                <w:lang w:eastAsia="it-IT"/>
              </w:rPr>
              <w:t>.</w:t>
            </w:r>
            <w:r w:rsidR="00AA4E0D" w:rsidRPr="009F4645">
              <w:rPr>
                <w:rFonts w:ascii="Times New Roman" w:eastAsia="Times New Roman" w:hAnsi="Times New Roman" w:cs="Times New Roman"/>
                <w:b/>
                <w:bCs/>
                <w:lang w:eastAsia="it-IT"/>
              </w:rPr>
              <w:t>616</w:t>
            </w:r>
          </w:p>
        </w:tc>
      </w:tr>
      <w:tr w:rsidR="009F4645" w:rsidRPr="009F4645" w14:paraId="5676285D" w14:textId="77777777" w:rsidTr="00372018">
        <w:trPr>
          <w:trHeight w:val="300"/>
        </w:trPr>
        <w:tc>
          <w:tcPr>
            <w:tcW w:w="2194" w:type="dxa"/>
            <w:tcBorders>
              <w:top w:val="nil"/>
              <w:left w:val="single" w:sz="8" w:space="0" w:color="auto"/>
              <w:bottom w:val="nil"/>
              <w:right w:val="single" w:sz="8" w:space="0" w:color="auto"/>
            </w:tcBorders>
            <w:shd w:val="clear" w:color="auto" w:fill="auto"/>
            <w:noWrap/>
            <w:vAlign w:val="bottom"/>
            <w:hideMark/>
          </w:tcPr>
          <w:p w14:paraId="0FDA3782" w14:textId="77777777" w:rsidR="00552EC3" w:rsidRPr="008625AF" w:rsidRDefault="00552EC3" w:rsidP="00F03452">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2101" w:type="dxa"/>
            <w:tcBorders>
              <w:top w:val="nil"/>
              <w:left w:val="nil"/>
              <w:bottom w:val="single" w:sz="4" w:space="0" w:color="auto"/>
              <w:right w:val="single" w:sz="4" w:space="0" w:color="auto"/>
            </w:tcBorders>
            <w:shd w:val="clear" w:color="auto" w:fill="auto"/>
            <w:noWrap/>
            <w:vAlign w:val="bottom"/>
            <w:hideMark/>
          </w:tcPr>
          <w:p w14:paraId="41902D4D" w14:textId="77777777" w:rsidR="00552EC3" w:rsidRPr="008625AF" w:rsidRDefault="00552EC3" w:rsidP="00F03452">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2010" w:type="dxa"/>
            <w:tcBorders>
              <w:top w:val="nil"/>
              <w:left w:val="nil"/>
              <w:bottom w:val="single" w:sz="4" w:space="0" w:color="auto"/>
              <w:right w:val="single" w:sz="4" w:space="0" w:color="auto"/>
            </w:tcBorders>
            <w:shd w:val="clear" w:color="auto" w:fill="auto"/>
            <w:noWrap/>
            <w:vAlign w:val="bottom"/>
            <w:hideMark/>
          </w:tcPr>
          <w:p w14:paraId="5326A9DB" w14:textId="77777777" w:rsidR="00552EC3" w:rsidRPr="008625AF" w:rsidRDefault="00552EC3" w:rsidP="00F03452">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3613" w:type="dxa"/>
            <w:tcBorders>
              <w:top w:val="nil"/>
              <w:left w:val="nil"/>
              <w:bottom w:val="single" w:sz="4" w:space="0" w:color="auto"/>
              <w:right w:val="single" w:sz="4" w:space="0" w:color="auto"/>
            </w:tcBorders>
            <w:shd w:val="clear" w:color="auto" w:fill="auto"/>
            <w:noWrap/>
            <w:vAlign w:val="bottom"/>
            <w:hideMark/>
          </w:tcPr>
          <w:p w14:paraId="0D4F09F5" w14:textId="77777777" w:rsidR="00552EC3" w:rsidRPr="008625AF" w:rsidRDefault="00552EC3" w:rsidP="00F03452">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r>
      <w:tr w:rsidR="009F4645" w:rsidRPr="009F4645" w14:paraId="60DDD1D4" w14:textId="77777777" w:rsidTr="00372018">
        <w:trPr>
          <w:trHeight w:val="315"/>
        </w:trPr>
        <w:tc>
          <w:tcPr>
            <w:tcW w:w="2194" w:type="dxa"/>
            <w:tcBorders>
              <w:top w:val="nil"/>
              <w:left w:val="single" w:sz="8" w:space="0" w:color="auto"/>
              <w:bottom w:val="single" w:sz="8" w:space="0" w:color="auto"/>
              <w:right w:val="single" w:sz="8" w:space="0" w:color="auto"/>
            </w:tcBorders>
            <w:shd w:val="clear" w:color="auto" w:fill="auto"/>
            <w:noWrap/>
            <w:vAlign w:val="bottom"/>
            <w:hideMark/>
          </w:tcPr>
          <w:p w14:paraId="0DF74C28" w14:textId="77777777" w:rsidR="00552EC3" w:rsidRPr="008625AF" w:rsidRDefault="00552EC3" w:rsidP="00F03452">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2101" w:type="dxa"/>
            <w:tcBorders>
              <w:top w:val="nil"/>
              <w:left w:val="nil"/>
              <w:bottom w:val="single" w:sz="4" w:space="0" w:color="auto"/>
              <w:right w:val="single" w:sz="4" w:space="0" w:color="auto"/>
            </w:tcBorders>
            <w:shd w:val="clear" w:color="000000" w:fill="D6DCE4"/>
            <w:noWrap/>
            <w:vAlign w:val="bottom"/>
            <w:hideMark/>
          </w:tcPr>
          <w:p w14:paraId="6331623C" w14:textId="77777777" w:rsidR="00552EC3" w:rsidRPr="008625AF" w:rsidRDefault="00552EC3" w:rsidP="00F03452">
            <w:pPr>
              <w:spacing w:after="0" w:line="240" w:lineRule="auto"/>
              <w:rPr>
                <w:rFonts w:ascii="Times New Roman" w:eastAsia="Times New Roman" w:hAnsi="Times New Roman" w:cs="Times New Roman"/>
                <w:b/>
                <w:bCs/>
                <w:i/>
                <w:iCs/>
                <w:lang w:eastAsia="it-IT"/>
              </w:rPr>
            </w:pPr>
            <w:r w:rsidRPr="008625AF">
              <w:rPr>
                <w:rFonts w:ascii="Times New Roman" w:eastAsia="Times New Roman" w:hAnsi="Times New Roman" w:cs="Times New Roman"/>
                <w:b/>
                <w:bCs/>
                <w:i/>
                <w:iCs/>
                <w:lang w:eastAsia="it-IT"/>
              </w:rPr>
              <w:t>Totale complessivo</w:t>
            </w:r>
          </w:p>
        </w:tc>
        <w:tc>
          <w:tcPr>
            <w:tcW w:w="2010" w:type="dxa"/>
            <w:tcBorders>
              <w:top w:val="nil"/>
              <w:left w:val="nil"/>
              <w:bottom w:val="single" w:sz="4" w:space="0" w:color="auto"/>
              <w:right w:val="single" w:sz="4" w:space="0" w:color="auto"/>
            </w:tcBorders>
            <w:shd w:val="clear" w:color="000000" w:fill="D6DCE4"/>
            <w:noWrap/>
            <w:vAlign w:val="bottom"/>
            <w:hideMark/>
          </w:tcPr>
          <w:p w14:paraId="7892917A" w14:textId="6804505A" w:rsidR="00552EC3" w:rsidRPr="008625AF" w:rsidRDefault="00552EC3" w:rsidP="00F03452">
            <w:pPr>
              <w:spacing w:after="0" w:line="240" w:lineRule="auto"/>
              <w:jc w:val="right"/>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45</w:t>
            </w:r>
            <w:r w:rsidRPr="009F4645">
              <w:rPr>
                <w:rFonts w:ascii="Times New Roman" w:eastAsia="Times New Roman" w:hAnsi="Times New Roman" w:cs="Times New Roman"/>
                <w:b/>
                <w:bCs/>
                <w:lang w:eastAsia="it-IT"/>
              </w:rPr>
              <w:t>.</w:t>
            </w:r>
            <w:r w:rsidR="00AA4E0D" w:rsidRPr="009F4645">
              <w:rPr>
                <w:rFonts w:ascii="Times New Roman" w:eastAsia="Times New Roman" w:hAnsi="Times New Roman" w:cs="Times New Roman"/>
                <w:b/>
                <w:bCs/>
                <w:lang w:eastAsia="it-IT"/>
              </w:rPr>
              <w:t>320</w:t>
            </w:r>
          </w:p>
        </w:tc>
        <w:tc>
          <w:tcPr>
            <w:tcW w:w="3613" w:type="dxa"/>
            <w:tcBorders>
              <w:top w:val="nil"/>
              <w:left w:val="nil"/>
              <w:bottom w:val="single" w:sz="4" w:space="0" w:color="auto"/>
              <w:right w:val="single" w:sz="4" w:space="0" w:color="auto"/>
            </w:tcBorders>
            <w:shd w:val="clear" w:color="000000" w:fill="D6DCE4"/>
            <w:noWrap/>
            <w:vAlign w:val="bottom"/>
            <w:hideMark/>
          </w:tcPr>
          <w:p w14:paraId="29E3F4ED" w14:textId="3A06D910" w:rsidR="00552EC3" w:rsidRPr="008625AF" w:rsidRDefault="00AA4E0D" w:rsidP="00F03452">
            <w:pPr>
              <w:spacing w:after="0" w:line="240" w:lineRule="auto"/>
              <w:jc w:val="right"/>
              <w:rPr>
                <w:rFonts w:ascii="Times New Roman" w:eastAsia="Times New Roman" w:hAnsi="Times New Roman" w:cs="Times New Roman"/>
                <w:b/>
                <w:bCs/>
                <w:lang w:eastAsia="it-IT"/>
              </w:rPr>
            </w:pPr>
            <w:r w:rsidRPr="009F4645">
              <w:rPr>
                <w:rFonts w:ascii="Times New Roman" w:eastAsia="Times New Roman" w:hAnsi="Times New Roman" w:cs="Times New Roman"/>
                <w:b/>
                <w:bCs/>
                <w:lang w:eastAsia="it-IT"/>
              </w:rPr>
              <w:t>44.858</w:t>
            </w:r>
          </w:p>
        </w:tc>
      </w:tr>
    </w:tbl>
    <w:p w14:paraId="38C79F7D" w14:textId="77777777" w:rsidR="00552EC3" w:rsidRPr="009F4645" w:rsidRDefault="00552EC3" w:rsidP="00552EC3">
      <w:pPr>
        <w:spacing w:after="0"/>
        <w:jc w:val="center"/>
        <w:rPr>
          <w:rFonts w:ascii="Times New Roman" w:eastAsia="Times New Roman" w:hAnsi="Times New Roman" w:cs="Times New Roman"/>
          <w:bCs/>
          <w:i/>
          <w:iCs/>
        </w:rPr>
      </w:pPr>
    </w:p>
    <w:p w14:paraId="71746D15" w14:textId="77777777" w:rsidR="0090594F" w:rsidRPr="008625AF" w:rsidRDefault="0090594F" w:rsidP="008625AF">
      <w:pPr>
        <w:spacing w:after="0"/>
        <w:jc w:val="center"/>
        <w:rPr>
          <w:rFonts w:ascii="Times New Roman" w:eastAsia="Times New Roman" w:hAnsi="Times New Roman" w:cs="Times New Roman"/>
          <w:bCs/>
          <w:i/>
          <w:iCs/>
        </w:rPr>
      </w:pPr>
    </w:p>
    <w:p w14:paraId="1F740660" w14:textId="77777777" w:rsidR="008625AF" w:rsidRPr="008625AF" w:rsidRDefault="008625AF" w:rsidP="008625AF">
      <w:pPr>
        <w:spacing w:after="0" w:line="240" w:lineRule="auto"/>
        <w:ind w:firstLine="709"/>
        <w:jc w:val="both"/>
        <w:rPr>
          <w:rFonts w:ascii="Times New Roman" w:eastAsia="Calibri" w:hAnsi="Times New Roman" w:cs="Times New Roman"/>
          <w:bCs/>
          <w:iCs/>
          <w:highlight w:val="yellow"/>
        </w:rPr>
      </w:pPr>
    </w:p>
    <w:p w14:paraId="713ADF7A" w14:textId="7015EDEB" w:rsidR="008625AF" w:rsidRPr="00DE5293" w:rsidRDefault="008625AF" w:rsidP="00DE5293">
      <w:pPr>
        <w:pStyle w:val="Paragrafoelenco"/>
        <w:numPr>
          <w:ilvl w:val="0"/>
          <w:numId w:val="28"/>
        </w:numPr>
        <w:tabs>
          <w:tab w:val="left" w:pos="284"/>
        </w:tabs>
        <w:spacing w:after="0"/>
        <w:jc w:val="both"/>
        <w:outlineLvl w:val="1"/>
        <w:rPr>
          <w:rFonts w:ascii="Times New Roman" w:eastAsia="Times New Roman" w:hAnsi="Times New Roman" w:cs="Times New Roman"/>
          <w:b/>
          <w:i/>
          <w:sz w:val="24"/>
          <w:szCs w:val="24"/>
        </w:rPr>
      </w:pPr>
      <w:bookmarkStart w:id="33" w:name="_Toc187861130"/>
      <w:r w:rsidRPr="00DE5293">
        <w:rPr>
          <w:rFonts w:ascii="Times New Roman" w:eastAsia="Times New Roman" w:hAnsi="Times New Roman" w:cs="Times New Roman"/>
          <w:b/>
          <w:i/>
          <w:sz w:val="24"/>
          <w:szCs w:val="24"/>
        </w:rPr>
        <w:t>Le cessazioni</w:t>
      </w:r>
      <w:bookmarkEnd w:id="33"/>
    </w:p>
    <w:p w14:paraId="4240231C" w14:textId="60A97FC8" w:rsidR="008625AF" w:rsidRDefault="008625AF" w:rsidP="0085249B">
      <w:pPr>
        <w:spacing w:after="0" w:line="276" w:lineRule="auto"/>
        <w:ind w:firstLine="709"/>
        <w:jc w:val="both"/>
        <w:rPr>
          <w:rFonts w:ascii="Times New Roman" w:eastAsia="Calibri" w:hAnsi="Times New Roman" w:cs="Times New Roman"/>
          <w:sz w:val="24"/>
          <w:szCs w:val="24"/>
        </w:rPr>
      </w:pPr>
      <w:r w:rsidRPr="008625AF">
        <w:rPr>
          <w:rFonts w:ascii="Times New Roman" w:eastAsia="Calibri" w:hAnsi="Times New Roman" w:cs="Times New Roman"/>
          <w:sz w:val="24"/>
          <w:szCs w:val="24"/>
        </w:rPr>
        <w:t xml:space="preserve">In ordine alle cessazioni del personale e ai connessi risparmi di spesa si riportano </w:t>
      </w:r>
      <w:r w:rsidR="0085249B" w:rsidRPr="0085249B">
        <w:rPr>
          <w:rFonts w:ascii="Times New Roman" w:eastAsia="Calibri" w:hAnsi="Times New Roman" w:cs="Times New Roman"/>
          <w:sz w:val="24"/>
          <w:szCs w:val="24"/>
        </w:rPr>
        <w:t>i</w:t>
      </w:r>
      <w:r w:rsidRPr="008625AF">
        <w:rPr>
          <w:rFonts w:ascii="Times New Roman" w:eastAsia="Calibri" w:hAnsi="Times New Roman" w:cs="Times New Roman"/>
          <w:sz w:val="24"/>
          <w:szCs w:val="24"/>
        </w:rPr>
        <w:t xml:space="preserve"> seguenti dati.</w:t>
      </w:r>
    </w:p>
    <w:p w14:paraId="61980FCB" w14:textId="748D3976" w:rsidR="002B52EA" w:rsidRPr="002B52EA" w:rsidRDefault="002B52EA" w:rsidP="0085249B">
      <w:pPr>
        <w:spacing w:after="0" w:line="276" w:lineRule="auto"/>
        <w:ind w:firstLine="709"/>
        <w:jc w:val="both"/>
        <w:rPr>
          <w:rFonts w:ascii="Times New Roman" w:eastAsia="Calibri" w:hAnsi="Times New Roman" w:cs="Times New Roman"/>
          <w:b/>
          <w:bCs/>
          <w:sz w:val="20"/>
          <w:szCs w:val="20"/>
        </w:rPr>
      </w:pPr>
      <w:r w:rsidRPr="002B52EA">
        <w:rPr>
          <w:rFonts w:ascii="Times New Roman" w:eastAsia="Calibri" w:hAnsi="Times New Roman" w:cs="Times New Roman"/>
          <w:b/>
          <w:bCs/>
          <w:sz w:val="24"/>
          <w:szCs w:val="24"/>
        </w:rPr>
        <w:t>Anno 2023</w:t>
      </w:r>
    </w:p>
    <w:p w14:paraId="06EAA828" w14:textId="77777777" w:rsidR="0085249B" w:rsidRPr="008625AF" w:rsidRDefault="0085249B" w:rsidP="0085249B">
      <w:pPr>
        <w:spacing w:after="0" w:line="276" w:lineRule="auto"/>
        <w:ind w:firstLine="709"/>
        <w:jc w:val="both"/>
        <w:rPr>
          <w:rFonts w:ascii="Times New Roman" w:eastAsia="Calibri" w:hAnsi="Times New Roman" w:cs="Times New Roman"/>
          <w:bCs/>
          <w:iCs/>
          <w:sz w:val="20"/>
          <w:szCs w:val="20"/>
        </w:rPr>
      </w:pPr>
    </w:p>
    <w:tbl>
      <w:tblPr>
        <w:tblW w:w="7534" w:type="dxa"/>
        <w:jc w:val="center"/>
        <w:tblCellMar>
          <w:left w:w="70" w:type="dxa"/>
          <w:right w:w="70" w:type="dxa"/>
        </w:tblCellMar>
        <w:tblLook w:val="04A0" w:firstRow="1" w:lastRow="0" w:firstColumn="1" w:lastColumn="0" w:noHBand="0" w:noVBand="1"/>
      </w:tblPr>
      <w:tblGrid>
        <w:gridCol w:w="2185"/>
        <w:gridCol w:w="1424"/>
        <w:gridCol w:w="2145"/>
        <w:gridCol w:w="1780"/>
      </w:tblGrid>
      <w:tr w:rsidR="0085249B" w:rsidRPr="002B52EA" w14:paraId="29AA6CB1" w14:textId="77777777" w:rsidTr="0085249B">
        <w:trPr>
          <w:trHeight w:val="600"/>
          <w:jc w:val="center"/>
        </w:trPr>
        <w:tc>
          <w:tcPr>
            <w:tcW w:w="2185" w:type="dxa"/>
            <w:tcBorders>
              <w:top w:val="nil"/>
              <w:left w:val="single" w:sz="8" w:space="0" w:color="auto"/>
              <w:bottom w:val="nil"/>
              <w:right w:val="single" w:sz="4" w:space="0" w:color="auto"/>
            </w:tcBorders>
            <w:shd w:val="clear" w:color="000000" w:fill="D6DCE4"/>
            <w:noWrap/>
            <w:vAlign w:val="center"/>
            <w:hideMark/>
          </w:tcPr>
          <w:p w14:paraId="498ACFC7" w14:textId="77777777" w:rsidR="0085249B" w:rsidRPr="008625AF" w:rsidRDefault="0085249B" w:rsidP="0085249B">
            <w:pPr>
              <w:spacing w:after="0" w:line="240" w:lineRule="auto"/>
              <w:jc w:val="center"/>
              <w:rPr>
                <w:rFonts w:ascii="Times New Roman" w:eastAsia="Times New Roman" w:hAnsi="Times New Roman" w:cs="Times New Roman"/>
                <w:b/>
                <w:bCs/>
                <w:sz w:val="18"/>
                <w:szCs w:val="18"/>
                <w:lang w:eastAsia="it-IT"/>
              </w:rPr>
            </w:pPr>
            <w:r w:rsidRPr="008625AF">
              <w:rPr>
                <w:rFonts w:ascii="Times New Roman" w:eastAsia="Times New Roman" w:hAnsi="Times New Roman" w:cs="Times New Roman"/>
                <w:b/>
                <w:bCs/>
                <w:sz w:val="18"/>
                <w:szCs w:val="18"/>
                <w:lang w:eastAsia="it-IT"/>
              </w:rPr>
              <w:t>AREA</w:t>
            </w:r>
          </w:p>
        </w:tc>
        <w:tc>
          <w:tcPr>
            <w:tcW w:w="1424" w:type="dxa"/>
            <w:tcBorders>
              <w:top w:val="nil"/>
              <w:left w:val="nil"/>
              <w:bottom w:val="nil"/>
              <w:right w:val="single" w:sz="4" w:space="0" w:color="auto"/>
            </w:tcBorders>
            <w:shd w:val="clear" w:color="000000" w:fill="D6DCE4"/>
            <w:noWrap/>
            <w:vAlign w:val="center"/>
            <w:hideMark/>
          </w:tcPr>
          <w:p w14:paraId="6D51D1A4" w14:textId="45A8D952" w:rsidR="0085249B" w:rsidRPr="008625AF" w:rsidRDefault="0085249B" w:rsidP="0085249B">
            <w:pPr>
              <w:spacing w:after="0" w:line="240" w:lineRule="auto"/>
              <w:jc w:val="center"/>
              <w:rPr>
                <w:rFonts w:ascii="Times New Roman" w:eastAsia="Times New Roman" w:hAnsi="Times New Roman" w:cs="Times New Roman"/>
                <w:b/>
                <w:bCs/>
                <w:sz w:val="18"/>
                <w:szCs w:val="18"/>
                <w:lang w:eastAsia="it-IT"/>
              </w:rPr>
            </w:pPr>
            <w:r w:rsidRPr="002B52EA">
              <w:rPr>
                <w:rFonts w:ascii="Times New Roman" w:eastAsia="Times New Roman" w:hAnsi="Times New Roman" w:cs="Times New Roman"/>
                <w:b/>
                <w:bCs/>
                <w:sz w:val="18"/>
                <w:szCs w:val="18"/>
                <w:lang w:eastAsia="it-IT"/>
              </w:rPr>
              <w:t>N. TOTALE CESSAZIONI</w:t>
            </w:r>
          </w:p>
        </w:tc>
        <w:tc>
          <w:tcPr>
            <w:tcW w:w="2145" w:type="dxa"/>
            <w:tcBorders>
              <w:top w:val="nil"/>
              <w:left w:val="nil"/>
              <w:bottom w:val="nil"/>
              <w:right w:val="single" w:sz="4" w:space="0" w:color="auto"/>
            </w:tcBorders>
            <w:shd w:val="clear" w:color="000000" w:fill="D6DCE4"/>
            <w:vAlign w:val="center"/>
            <w:hideMark/>
          </w:tcPr>
          <w:p w14:paraId="03C943E5" w14:textId="6A944BAB" w:rsidR="0085249B" w:rsidRPr="002B52EA" w:rsidRDefault="0085249B" w:rsidP="0085249B">
            <w:pPr>
              <w:spacing w:after="0" w:line="240" w:lineRule="auto"/>
              <w:jc w:val="center"/>
              <w:rPr>
                <w:rFonts w:ascii="Times New Roman" w:eastAsia="Times New Roman" w:hAnsi="Times New Roman" w:cs="Times New Roman"/>
                <w:b/>
                <w:bCs/>
                <w:sz w:val="18"/>
                <w:szCs w:val="18"/>
                <w:lang w:eastAsia="it-IT"/>
              </w:rPr>
            </w:pPr>
            <w:r w:rsidRPr="002B52EA">
              <w:rPr>
                <w:rFonts w:ascii="Times New Roman" w:eastAsia="Times New Roman" w:hAnsi="Times New Roman" w:cs="Times New Roman"/>
                <w:b/>
                <w:bCs/>
                <w:sz w:val="18"/>
                <w:szCs w:val="18"/>
                <w:lang w:eastAsia="it-IT"/>
              </w:rPr>
              <w:t>COSTO ANNUO</w:t>
            </w:r>
          </w:p>
          <w:p w14:paraId="76E4844D" w14:textId="28E21195" w:rsidR="0085249B" w:rsidRPr="008625AF" w:rsidRDefault="0085249B" w:rsidP="0085249B">
            <w:pPr>
              <w:spacing w:after="0" w:line="240" w:lineRule="auto"/>
              <w:jc w:val="center"/>
              <w:rPr>
                <w:rFonts w:ascii="Times New Roman" w:eastAsia="Times New Roman" w:hAnsi="Times New Roman" w:cs="Times New Roman"/>
                <w:b/>
                <w:bCs/>
                <w:sz w:val="18"/>
                <w:szCs w:val="18"/>
                <w:lang w:eastAsia="it-IT"/>
              </w:rPr>
            </w:pPr>
            <w:r w:rsidRPr="002B52EA">
              <w:rPr>
                <w:rFonts w:ascii="Times New Roman" w:eastAsia="Times New Roman" w:hAnsi="Times New Roman" w:cs="Times New Roman"/>
                <w:b/>
                <w:bCs/>
                <w:sz w:val="18"/>
                <w:szCs w:val="18"/>
                <w:lang w:eastAsia="it-IT"/>
              </w:rPr>
              <w:t>PRO-CAPITE</w:t>
            </w:r>
          </w:p>
        </w:tc>
        <w:tc>
          <w:tcPr>
            <w:tcW w:w="1780" w:type="dxa"/>
            <w:tcBorders>
              <w:top w:val="nil"/>
              <w:left w:val="nil"/>
              <w:bottom w:val="nil"/>
              <w:right w:val="single" w:sz="4" w:space="0" w:color="auto"/>
            </w:tcBorders>
            <w:shd w:val="clear" w:color="000000" w:fill="D6DCE4"/>
            <w:vAlign w:val="center"/>
            <w:hideMark/>
          </w:tcPr>
          <w:p w14:paraId="37B46467" w14:textId="19C068DC" w:rsidR="0085249B" w:rsidRPr="008625AF" w:rsidRDefault="0085249B" w:rsidP="0085249B">
            <w:pPr>
              <w:spacing w:after="0" w:line="240" w:lineRule="auto"/>
              <w:jc w:val="center"/>
              <w:rPr>
                <w:rFonts w:ascii="Times New Roman" w:eastAsia="Times New Roman" w:hAnsi="Times New Roman" w:cs="Times New Roman"/>
                <w:b/>
                <w:bCs/>
                <w:sz w:val="18"/>
                <w:szCs w:val="18"/>
                <w:lang w:eastAsia="it-IT"/>
              </w:rPr>
            </w:pPr>
            <w:r w:rsidRPr="002B52EA">
              <w:rPr>
                <w:rFonts w:ascii="Times New Roman" w:eastAsia="Times New Roman" w:hAnsi="Times New Roman" w:cs="Times New Roman"/>
                <w:b/>
                <w:bCs/>
                <w:sz w:val="18"/>
                <w:szCs w:val="18"/>
                <w:lang w:eastAsia="it-IT"/>
              </w:rPr>
              <w:t>RISPARMI DA CESSAZIONE 2023</w:t>
            </w:r>
          </w:p>
        </w:tc>
      </w:tr>
      <w:tr w:rsidR="0085249B" w:rsidRPr="002B52EA" w14:paraId="1FE3F933" w14:textId="77777777" w:rsidTr="0085249B">
        <w:trPr>
          <w:trHeight w:val="300"/>
          <w:jc w:val="center"/>
        </w:trPr>
        <w:tc>
          <w:tcPr>
            <w:tcW w:w="21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187E9F" w14:textId="6ED6BDF9" w:rsidR="0085249B" w:rsidRPr="008625AF" w:rsidRDefault="0085249B" w:rsidP="008625AF">
            <w:pPr>
              <w:spacing w:after="0" w:line="240" w:lineRule="auto"/>
              <w:rPr>
                <w:rFonts w:ascii="Times New Roman" w:eastAsia="Times New Roman" w:hAnsi="Times New Roman" w:cs="Times New Roman"/>
                <w:sz w:val="18"/>
                <w:szCs w:val="18"/>
                <w:lang w:eastAsia="it-IT"/>
              </w:rPr>
            </w:pPr>
            <w:r w:rsidRPr="002B52EA">
              <w:rPr>
                <w:rFonts w:ascii="Times New Roman" w:eastAsia="Times New Roman" w:hAnsi="Times New Roman" w:cs="Times New Roman"/>
                <w:sz w:val="18"/>
                <w:szCs w:val="18"/>
                <w:lang w:eastAsia="it-IT"/>
              </w:rPr>
              <w:t>Dirigenti non Generali</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14:paraId="68BE55B4" w14:textId="329D92D6"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r w:rsidRPr="002B52EA">
              <w:rPr>
                <w:rFonts w:ascii="Times New Roman" w:eastAsia="Times New Roman" w:hAnsi="Times New Roman" w:cs="Times New Roman"/>
                <w:sz w:val="18"/>
                <w:szCs w:val="18"/>
                <w:lang w:eastAsia="it-IT"/>
              </w:rPr>
              <w:t>12</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6053261F" w14:textId="307FF2DC" w:rsidR="0085249B" w:rsidRPr="002B52EA" w:rsidRDefault="0085249B" w:rsidP="0085249B">
            <w:pPr>
              <w:jc w:val="right"/>
              <w:rPr>
                <w:rFonts w:ascii="Times New Roman" w:hAnsi="Times New Roman" w:cs="Times New Roman"/>
                <w:sz w:val="18"/>
                <w:szCs w:val="18"/>
              </w:rPr>
            </w:pPr>
            <w:r w:rsidRPr="002B52EA">
              <w:rPr>
                <w:rFonts w:ascii="Times New Roman" w:hAnsi="Times New Roman" w:cs="Times New Roman"/>
                <w:sz w:val="18"/>
                <w:szCs w:val="18"/>
              </w:rPr>
              <w:t xml:space="preserve">               </w:t>
            </w:r>
            <w:r w:rsidR="002B52EA">
              <w:rPr>
                <w:rFonts w:ascii="Times New Roman" w:hAnsi="Times New Roman" w:cs="Times New Roman"/>
                <w:sz w:val="18"/>
                <w:szCs w:val="18"/>
              </w:rPr>
              <w:t>€.</w:t>
            </w:r>
            <w:r w:rsidRPr="002B52EA">
              <w:rPr>
                <w:rFonts w:ascii="Times New Roman" w:hAnsi="Times New Roman" w:cs="Times New Roman"/>
                <w:sz w:val="18"/>
                <w:szCs w:val="18"/>
              </w:rPr>
              <w:t xml:space="preserve"> 67.564,91 </w:t>
            </w:r>
          </w:p>
          <w:p w14:paraId="68EAC037" w14:textId="0F968048"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3510097" w14:textId="26EA4B5C" w:rsidR="0085249B" w:rsidRPr="002B52EA" w:rsidRDefault="002B52EA" w:rsidP="0085249B">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85249B" w:rsidRPr="002B52EA">
              <w:rPr>
                <w:rFonts w:ascii="Times New Roman" w:hAnsi="Times New Roman" w:cs="Times New Roman"/>
                <w:color w:val="000000"/>
                <w:sz w:val="18"/>
                <w:szCs w:val="18"/>
              </w:rPr>
              <w:t>810.778,92</w:t>
            </w:r>
          </w:p>
          <w:p w14:paraId="10DCF86B" w14:textId="6F657D35" w:rsidR="0085249B" w:rsidRPr="008625AF" w:rsidRDefault="0085249B" w:rsidP="008625AF">
            <w:pPr>
              <w:spacing w:after="0" w:line="240" w:lineRule="auto"/>
              <w:jc w:val="right"/>
              <w:rPr>
                <w:rFonts w:ascii="Times New Roman" w:eastAsia="Times New Roman" w:hAnsi="Times New Roman" w:cs="Times New Roman"/>
                <w:b/>
                <w:bCs/>
                <w:sz w:val="18"/>
                <w:szCs w:val="18"/>
                <w:lang w:eastAsia="it-IT"/>
              </w:rPr>
            </w:pPr>
          </w:p>
        </w:tc>
      </w:tr>
      <w:tr w:rsidR="0085249B" w:rsidRPr="002B52EA" w14:paraId="0EE9186E" w14:textId="77777777" w:rsidTr="0085249B">
        <w:trPr>
          <w:trHeight w:val="330"/>
          <w:jc w:val="center"/>
        </w:trPr>
        <w:tc>
          <w:tcPr>
            <w:tcW w:w="2185" w:type="dxa"/>
            <w:tcBorders>
              <w:top w:val="nil"/>
              <w:left w:val="single" w:sz="8" w:space="0" w:color="auto"/>
              <w:bottom w:val="single" w:sz="8" w:space="0" w:color="auto"/>
              <w:right w:val="single" w:sz="4" w:space="0" w:color="auto"/>
            </w:tcBorders>
            <w:shd w:val="clear" w:color="auto" w:fill="auto"/>
            <w:noWrap/>
            <w:vAlign w:val="bottom"/>
            <w:hideMark/>
          </w:tcPr>
          <w:p w14:paraId="5E1AD92B" w14:textId="14BD287A" w:rsidR="0085249B" w:rsidRPr="008625AF" w:rsidRDefault="0085249B" w:rsidP="008625AF">
            <w:pPr>
              <w:spacing w:after="0" w:line="240" w:lineRule="auto"/>
              <w:rPr>
                <w:rFonts w:ascii="Times New Roman" w:eastAsia="Times New Roman" w:hAnsi="Times New Roman" w:cs="Times New Roman"/>
                <w:sz w:val="18"/>
                <w:szCs w:val="18"/>
                <w:lang w:eastAsia="it-IT"/>
              </w:rPr>
            </w:pPr>
            <w:r w:rsidRPr="002B52EA">
              <w:rPr>
                <w:rFonts w:ascii="Times New Roman" w:eastAsia="Times New Roman" w:hAnsi="Times New Roman" w:cs="Times New Roman"/>
                <w:sz w:val="18"/>
                <w:szCs w:val="18"/>
                <w:lang w:eastAsia="it-IT"/>
              </w:rPr>
              <w:t>Area Operatori</w:t>
            </w:r>
          </w:p>
        </w:tc>
        <w:tc>
          <w:tcPr>
            <w:tcW w:w="1424" w:type="dxa"/>
            <w:tcBorders>
              <w:top w:val="nil"/>
              <w:left w:val="nil"/>
              <w:bottom w:val="single" w:sz="8" w:space="0" w:color="auto"/>
              <w:right w:val="single" w:sz="4" w:space="0" w:color="auto"/>
            </w:tcBorders>
            <w:shd w:val="clear" w:color="auto" w:fill="auto"/>
            <w:noWrap/>
            <w:vAlign w:val="bottom"/>
            <w:hideMark/>
          </w:tcPr>
          <w:p w14:paraId="470A2362" w14:textId="679DECCC"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r w:rsidRPr="002B52EA">
              <w:rPr>
                <w:rFonts w:ascii="Times New Roman" w:eastAsia="Times New Roman" w:hAnsi="Times New Roman" w:cs="Times New Roman"/>
                <w:sz w:val="18"/>
                <w:szCs w:val="18"/>
                <w:lang w:eastAsia="it-IT"/>
              </w:rPr>
              <w:t>157</w:t>
            </w:r>
          </w:p>
        </w:tc>
        <w:tc>
          <w:tcPr>
            <w:tcW w:w="2145" w:type="dxa"/>
            <w:tcBorders>
              <w:top w:val="nil"/>
              <w:left w:val="nil"/>
              <w:bottom w:val="single" w:sz="8" w:space="0" w:color="auto"/>
              <w:right w:val="single" w:sz="4" w:space="0" w:color="auto"/>
            </w:tcBorders>
            <w:shd w:val="clear" w:color="auto" w:fill="auto"/>
            <w:noWrap/>
            <w:vAlign w:val="bottom"/>
            <w:hideMark/>
          </w:tcPr>
          <w:p w14:paraId="5413A6D4" w14:textId="6915D2ED" w:rsidR="0085249B" w:rsidRPr="002B52EA" w:rsidRDefault="0085249B" w:rsidP="0085249B">
            <w:pPr>
              <w:jc w:val="right"/>
              <w:rPr>
                <w:rFonts w:ascii="Times New Roman" w:hAnsi="Times New Roman" w:cs="Times New Roman"/>
                <w:sz w:val="18"/>
                <w:szCs w:val="18"/>
              </w:rPr>
            </w:pPr>
            <w:r w:rsidRPr="002B52EA">
              <w:rPr>
                <w:rFonts w:ascii="Times New Roman" w:hAnsi="Times New Roman" w:cs="Times New Roman"/>
                <w:sz w:val="18"/>
                <w:szCs w:val="18"/>
              </w:rPr>
              <w:t xml:space="preserve">                </w:t>
            </w:r>
            <w:r w:rsidR="002B52EA">
              <w:rPr>
                <w:rFonts w:ascii="Times New Roman" w:hAnsi="Times New Roman" w:cs="Times New Roman"/>
                <w:sz w:val="18"/>
                <w:szCs w:val="18"/>
              </w:rPr>
              <w:t xml:space="preserve">€. </w:t>
            </w:r>
            <w:r w:rsidRPr="002B52EA">
              <w:rPr>
                <w:rFonts w:ascii="Times New Roman" w:hAnsi="Times New Roman" w:cs="Times New Roman"/>
                <w:sz w:val="18"/>
                <w:szCs w:val="18"/>
              </w:rPr>
              <w:t xml:space="preserve">28.631,03 </w:t>
            </w:r>
          </w:p>
          <w:p w14:paraId="6AFC3B7E" w14:textId="19C31654"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p>
        </w:tc>
        <w:tc>
          <w:tcPr>
            <w:tcW w:w="1780" w:type="dxa"/>
            <w:tcBorders>
              <w:top w:val="nil"/>
              <w:left w:val="nil"/>
              <w:bottom w:val="single" w:sz="8" w:space="0" w:color="auto"/>
              <w:right w:val="single" w:sz="8" w:space="0" w:color="auto"/>
            </w:tcBorders>
            <w:shd w:val="clear" w:color="auto" w:fill="auto"/>
            <w:noWrap/>
            <w:vAlign w:val="bottom"/>
            <w:hideMark/>
          </w:tcPr>
          <w:p w14:paraId="0219E863" w14:textId="7B975090" w:rsidR="0085249B" w:rsidRPr="002B52EA" w:rsidRDefault="002B52EA" w:rsidP="0085249B">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85249B" w:rsidRPr="002B52EA">
              <w:rPr>
                <w:rFonts w:ascii="Times New Roman" w:hAnsi="Times New Roman" w:cs="Times New Roman"/>
                <w:color w:val="000000"/>
                <w:sz w:val="18"/>
                <w:szCs w:val="18"/>
              </w:rPr>
              <w:t>4.495.071,71</w:t>
            </w:r>
          </w:p>
          <w:p w14:paraId="69834942" w14:textId="7B2A54AE"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p>
        </w:tc>
      </w:tr>
      <w:tr w:rsidR="0085249B" w:rsidRPr="002B52EA" w14:paraId="258CEED8" w14:textId="77777777" w:rsidTr="0085249B">
        <w:trPr>
          <w:trHeight w:val="330"/>
          <w:jc w:val="center"/>
        </w:trPr>
        <w:tc>
          <w:tcPr>
            <w:tcW w:w="21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795DA4B" w14:textId="54C0E608" w:rsidR="0085249B" w:rsidRPr="008625AF" w:rsidRDefault="0085249B" w:rsidP="008625AF">
            <w:pPr>
              <w:spacing w:after="0" w:line="240" w:lineRule="auto"/>
              <w:rPr>
                <w:rFonts w:ascii="Times New Roman" w:eastAsia="Times New Roman" w:hAnsi="Times New Roman" w:cs="Times New Roman"/>
                <w:sz w:val="18"/>
                <w:szCs w:val="18"/>
                <w:lang w:eastAsia="it-IT"/>
              </w:rPr>
            </w:pPr>
            <w:r w:rsidRPr="002B52EA">
              <w:rPr>
                <w:rFonts w:ascii="Times New Roman" w:eastAsia="Times New Roman" w:hAnsi="Times New Roman" w:cs="Times New Roman"/>
                <w:sz w:val="18"/>
                <w:szCs w:val="18"/>
                <w:lang w:eastAsia="it-IT"/>
              </w:rPr>
              <w:t>Area Assistenti</w:t>
            </w:r>
          </w:p>
        </w:tc>
        <w:tc>
          <w:tcPr>
            <w:tcW w:w="1424" w:type="dxa"/>
            <w:tcBorders>
              <w:top w:val="single" w:sz="8" w:space="0" w:color="auto"/>
              <w:left w:val="nil"/>
              <w:bottom w:val="single" w:sz="8" w:space="0" w:color="auto"/>
              <w:right w:val="single" w:sz="4" w:space="0" w:color="auto"/>
            </w:tcBorders>
            <w:shd w:val="clear" w:color="auto" w:fill="auto"/>
            <w:noWrap/>
            <w:vAlign w:val="bottom"/>
            <w:hideMark/>
          </w:tcPr>
          <w:p w14:paraId="6AE430F5" w14:textId="11019D38"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r w:rsidRPr="002B52EA">
              <w:rPr>
                <w:rFonts w:ascii="Times New Roman" w:eastAsia="Times New Roman" w:hAnsi="Times New Roman" w:cs="Times New Roman"/>
                <w:sz w:val="18"/>
                <w:szCs w:val="18"/>
                <w:lang w:eastAsia="it-IT"/>
              </w:rPr>
              <w:t>1.081</w:t>
            </w:r>
          </w:p>
        </w:tc>
        <w:tc>
          <w:tcPr>
            <w:tcW w:w="2145" w:type="dxa"/>
            <w:tcBorders>
              <w:top w:val="single" w:sz="8" w:space="0" w:color="auto"/>
              <w:left w:val="nil"/>
              <w:bottom w:val="single" w:sz="4" w:space="0" w:color="auto"/>
              <w:right w:val="single" w:sz="4" w:space="0" w:color="auto"/>
            </w:tcBorders>
            <w:shd w:val="clear" w:color="auto" w:fill="auto"/>
            <w:noWrap/>
            <w:vAlign w:val="bottom"/>
            <w:hideMark/>
          </w:tcPr>
          <w:p w14:paraId="62C4DF90" w14:textId="57907A08" w:rsidR="0085249B" w:rsidRPr="002B52EA" w:rsidRDefault="0085249B" w:rsidP="0085249B">
            <w:pPr>
              <w:jc w:val="right"/>
              <w:rPr>
                <w:rFonts w:ascii="Times New Roman" w:hAnsi="Times New Roman" w:cs="Times New Roman"/>
                <w:sz w:val="18"/>
                <w:szCs w:val="18"/>
              </w:rPr>
            </w:pPr>
            <w:r w:rsidRPr="002B52EA">
              <w:rPr>
                <w:rFonts w:ascii="Times New Roman" w:hAnsi="Times New Roman" w:cs="Times New Roman"/>
                <w:sz w:val="18"/>
                <w:szCs w:val="18"/>
              </w:rPr>
              <w:t xml:space="preserve">                </w:t>
            </w:r>
            <w:r w:rsidR="002B52EA">
              <w:rPr>
                <w:rFonts w:ascii="Times New Roman" w:hAnsi="Times New Roman" w:cs="Times New Roman"/>
                <w:sz w:val="18"/>
                <w:szCs w:val="18"/>
              </w:rPr>
              <w:t xml:space="preserve">€. </w:t>
            </w:r>
            <w:r w:rsidRPr="002B52EA">
              <w:rPr>
                <w:rFonts w:ascii="Times New Roman" w:hAnsi="Times New Roman" w:cs="Times New Roman"/>
                <w:sz w:val="18"/>
                <w:szCs w:val="18"/>
              </w:rPr>
              <w:t xml:space="preserve">30.127,28 </w:t>
            </w:r>
          </w:p>
          <w:p w14:paraId="4F370C4E" w14:textId="0B32A9AD"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0F5E46A3" w14:textId="3CC37280" w:rsidR="0085249B" w:rsidRPr="002B52EA" w:rsidRDefault="002B52EA" w:rsidP="0085249B">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85249B" w:rsidRPr="002B52EA">
              <w:rPr>
                <w:rFonts w:ascii="Times New Roman" w:hAnsi="Times New Roman" w:cs="Times New Roman"/>
                <w:color w:val="000000"/>
                <w:sz w:val="18"/>
                <w:szCs w:val="18"/>
              </w:rPr>
              <w:t>32.567.589,68</w:t>
            </w:r>
          </w:p>
          <w:p w14:paraId="0DDFFC5B" w14:textId="23F48DCF"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p>
        </w:tc>
      </w:tr>
      <w:tr w:rsidR="0085249B" w:rsidRPr="002B52EA" w14:paraId="68D00BC5" w14:textId="77777777" w:rsidTr="0085249B">
        <w:trPr>
          <w:trHeight w:val="330"/>
          <w:jc w:val="center"/>
        </w:trPr>
        <w:tc>
          <w:tcPr>
            <w:tcW w:w="21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5EFDD5E" w14:textId="1639ECF2" w:rsidR="0085249B" w:rsidRPr="008625AF" w:rsidRDefault="0085249B" w:rsidP="008625AF">
            <w:pPr>
              <w:spacing w:after="0" w:line="240" w:lineRule="auto"/>
              <w:rPr>
                <w:rFonts w:ascii="Times New Roman" w:eastAsia="Times New Roman" w:hAnsi="Times New Roman" w:cs="Times New Roman"/>
                <w:sz w:val="18"/>
                <w:szCs w:val="18"/>
                <w:lang w:eastAsia="it-IT"/>
              </w:rPr>
            </w:pPr>
            <w:r w:rsidRPr="002B52EA">
              <w:rPr>
                <w:rFonts w:ascii="Times New Roman" w:eastAsia="Times New Roman" w:hAnsi="Times New Roman" w:cs="Times New Roman"/>
                <w:sz w:val="18"/>
                <w:szCs w:val="18"/>
                <w:lang w:eastAsia="it-IT"/>
              </w:rPr>
              <w:t>Area Funzionari</w:t>
            </w:r>
          </w:p>
        </w:tc>
        <w:tc>
          <w:tcPr>
            <w:tcW w:w="1424" w:type="dxa"/>
            <w:tcBorders>
              <w:top w:val="single" w:sz="8" w:space="0" w:color="auto"/>
              <w:left w:val="nil"/>
              <w:bottom w:val="single" w:sz="8" w:space="0" w:color="auto"/>
              <w:right w:val="single" w:sz="4" w:space="0" w:color="auto"/>
            </w:tcBorders>
            <w:shd w:val="clear" w:color="auto" w:fill="auto"/>
            <w:noWrap/>
            <w:vAlign w:val="bottom"/>
            <w:hideMark/>
          </w:tcPr>
          <w:p w14:paraId="3E0C541D" w14:textId="11326ED5"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r w:rsidRPr="002B52EA">
              <w:rPr>
                <w:rFonts w:ascii="Times New Roman" w:eastAsia="Times New Roman" w:hAnsi="Times New Roman" w:cs="Times New Roman"/>
                <w:sz w:val="18"/>
                <w:szCs w:val="18"/>
                <w:lang w:eastAsia="it-IT"/>
              </w:rPr>
              <w:t>487</w:t>
            </w:r>
          </w:p>
        </w:tc>
        <w:tc>
          <w:tcPr>
            <w:tcW w:w="2145" w:type="dxa"/>
            <w:tcBorders>
              <w:top w:val="single" w:sz="4" w:space="0" w:color="auto"/>
              <w:left w:val="nil"/>
              <w:bottom w:val="single" w:sz="8" w:space="0" w:color="auto"/>
              <w:right w:val="single" w:sz="4" w:space="0" w:color="auto"/>
            </w:tcBorders>
            <w:shd w:val="clear" w:color="auto" w:fill="auto"/>
            <w:noWrap/>
            <w:vAlign w:val="bottom"/>
            <w:hideMark/>
          </w:tcPr>
          <w:p w14:paraId="78CACCC1" w14:textId="72D3A949" w:rsidR="0085249B" w:rsidRPr="002B52EA" w:rsidRDefault="0085249B" w:rsidP="0085249B">
            <w:pPr>
              <w:jc w:val="right"/>
              <w:rPr>
                <w:rFonts w:ascii="Times New Roman" w:hAnsi="Times New Roman" w:cs="Times New Roman"/>
                <w:sz w:val="18"/>
                <w:szCs w:val="18"/>
              </w:rPr>
            </w:pPr>
            <w:r w:rsidRPr="002B52EA">
              <w:rPr>
                <w:rFonts w:ascii="Times New Roman" w:hAnsi="Times New Roman" w:cs="Times New Roman"/>
                <w:sz w:val="18"/>
                <w:szCs w:val="18"/>
              </w:rPr>
              <w:t xml:space="preserve">                </w:t>
            </w:r>
            <w:r w:rsidR="002B52EA">
              <w:rPr>
                <w:rFonts w:ascii="Times New Roman" w:hAnsi="Times New Roman" w:cs="Times New Roman"/>
                <w:sz w:val="18"/>
                <w:szCs w:val="18"/>
              </w:rPr>
              <w:t xml:space="preserve">€. </w:t>
            </w:r>
            <w:r w:rsidRPr="002B52EA">
              <w:rPr>
                <w:rFonts w:ascii="Times New Roman" w:hAnsi="Times New Roman" w:cs="Times New Roman"/>
                <w:sz w:val="18"/>
                <w:szCs w:val="18"/>
              </w:rPr>
              <w:t xml:space="preserve">36.588,17 </w:t>
            </w:r>
          </w:p>
          <w:p w14:paraId="7A03A4C3" w14:textId="5704C8B5"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p>
        </w:tc>
        <w:tc>
          <w:tcPr>
            <w:tcW w:w="1780" w:type="dxa"/>
            <w:tcBorders>
              <w:top w:val="single" w:sz="4" w:space="0" w:color="auto"/>
              <w:left w:val="nil"/>
              <w:bottom w:val="single" w:sz="8" w:space="0" w:color="auto"/>
              <w:right w:val="single" w:sz="8" w:space="0" w:color="auto"/>
            </w:tcBorders>
            <w:shd w:val="clear" w:color="auto" w:fill="auto"/>
            <w:noWrap/>
            <w:vAlign w:val="bottom"/>
            <w:hideMark/>
          </w:tcPr>
          <w:p w14:paraId="7B50CE02" w14:textId="09298F3B" w:rsidR="0085249B" w:rsidRPr="002B52EA" w:rsidRDefault="002B52EA" w:rsidP="0085249B">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85249B" w:rsidRPr="002B52EA">
              <w:rPr>
                <w:rFonts w:ascii="Times New Roman" w:hAnsi="Times New Roman" w:cs="Times New Roman"/>
                <w:color w:val="000000"/>
                <w:sz w:val="18"/>
                <w:szCs w:val="18"/>
              </w:rPr>
              <w:t>17.818.438,79</w:t>
            </w:r>
          </w:p>
          <w:p w14:paraId="78D4D0EF" w14:textId="7133317B" w:rsidR="0085249B" w:rsidRPr="008625AF" w:rsidRDefault="0085249B" w:rsidP="008625AF">
            <w:pPr>
              <w:spacing w:after="0" w:line="240" w:lineRule="auto"/>
              <w:jc w:val="right"/>
              <w:rPr>
                <w:rFonts w:ascii="Times New Roman" w:eastAsia="Times New Roman" w:hAnsi="Times New Roman" w:cs="Times New Roman"/>
                <w:sz w:val="18"/>
                <w:szCs w:val="18"/>
                <w:lang w:eastAsia="it-IT"/>
              </w:rPr>
            </w:pPr>
          </w:p>
        </w:tc>
      </w:tr>
      <w:tr w:rsidR="0085249B" w:rsidRPr="002B52EA" w14:paraId="68C15D35" w14:textId="77777777" w:rsidTr="002B52EA">
        <w:trPr>
          <w:trHeight w:val="266"/>
          <w:jc w:val="center"/>
        </w:trPr>
        <w:tc>
          <w:tcPr>
            <w:tcW w:w="2185" w:type="dxa"/>
            <w:tcBorders>
              <w:top w:val="nil"/>
              <w:left w:val="single" w:sz="8" w:space="0" w:color="auto"/>
              <w:bottom w:val="single" w:sz="8" w:space="0" w:color="auto"/>
              <w:right w:val="single" w:sz="4" w:space="0" w:color="auto"/>
            </w:tcBorders>
            <w:shd w:val="clear" w:color="auto" w:fill="FFF2CC" w:themeFill="accent4" w:themeFillTint="33"/>
            <w:noWrap/>
            <w:vAlign w:val="bottom"/>
            <w:hideMark/>
          </w:tcPr>
          <w:p w14:paraId="3E95D63B" w14:textId="0BFAD656" w:rsidR="0085249B" w:rsidRPr="008625AF" w:rsidRDefault="0085249B" w:rsidP="008625AF">
            <w:pPr>
              <w:spacing w:after="0" w:line="240" w:lineRule="auto"/>
              <w:rPr>
                <w:rFonts w:ascii="Times New Roman" w:eastAsia="Times New Roman" w:hAnsi="Times New Roman" w:cs="Times New Roman"/>
                <w:sz w:val="18"/>
                <w:szCs w:val="18"/>
                <w:lang w:eastAsia="it-IT"/>
              </w:rPr>
            </w:pPr>
            <w:r w:rsidRPr="008625AF">
              <w:rPr>
                <w:rFonts w:ascii="Times New Roman" w:eastAsia="Times New Roman" w:hAnsi="Times New Roman" w:cs="Times New Roman"/>
                <w:sz w:val="18"/>
                <w:szCs w:val="18"/>
                <w:lang w:eastAsia="it-IT"/>
              </w:rPr>
              <w:t xml:space="preserve">Totale </w:t>
            </w:r>
            <w:r w:rsidR="002B52EA" w:rsidRPr="002B52EA">
              <w:rPr>
                <w:rFonts w:ascii="Times New Roman" w:eastAsia="Times New Roman" w:hAnsi="Times New Roman" w:cs="Times New Roman"/>
                <w:sz w:val="18"/>
                <w:szCs w:val="18"/>
                <w:lang w:eastAsia="it-IT"/>
              </w:rPr>
              <w:t>C</w:t>
            </w:r>
            <w:r w:rsidRPr="008625AF">
              <w:rPr>
                <w:rFonts w:ascii="Times New Roman" w:eastAsia="Times New Roman" w:hAnsi="Times New Roman" w:cs="Times New Roman"/>
                <w:sz w:val="18"/>
                <w:szCs w:val="18"/>
                <w:lang w:eastAsia="it-IT"/>
              </w:rPr>
              <w:t>omplessivo</w:t>
            </w:r>
          </w:p>
        </w:tc>
        <w:tc>
          <w:tcPr>
            <w:tcW w:w="1424" w:type="dxa"/>
            <w:tcBorders>
              <w:top w:val="nil"/>
              <w:left w:val="nil"/>
              <w:bottom w:val="single" w:sz="8" w:space="0" w:color="auto"/>
              <w:right w:val="single" w:sz="4" w:space="0" w:color="auto"/>
            </w:tcBorders>
            <w:shd w:val="clear" w:color="auto" w:fill="FFF2CC" w:themeFill="accent4" w:themeFillTint="33"/>
            <w:noWrap/>
            <w:vAlign w:val="bottom"/>
            <w:hideMark/>
          </w:tcPr>
          <w:p w14:paraId="15486FBA" w14:textId="22A5F052" w:rsidR="0085249B" w:rsidRPr="008625AF" w:rsidRDefault="002B52EA" w:rsidP="008625AF">
            <w:pPr>
              <w:spacing w:after="0" w:line="240" w:lineRule="auto"/>
              <w:jc w:val="right"/>
              <w:rPr>
                <w:rFonts w:ascii="Times New Roman" w:eastAsia="Times New Roman" w:hAnsi="Times New Roman" w:cs="Times New Roman"/>
                <w:b/>
                <w:bCs/>
                <w:sz w:val="20"/>
                <w:szCs w:val="20"/>
                <w:lang w:eastAsia="it-IT"/>
              </w:rPr>
            </w:pPr>
            <w:r w:rsidRPr="002B52EA">
              <w:rPr>
                <w:rFonts w:ascii="Times New Roman" w:eastAsia="Times New Roman" w:hAnsi="Times New Roman" w:cs="Times New Roman"/>
                <w:b/>
                <w:bCs/>
                <w:sz w:val="20"/>
                <w:szCs w:val="20"/>
                <w:lang w:eastAsia="it-IT"/>
              </w:rPr>
              <w:t>1.737</w:t>
            </w:r>
          </w:p>
        </w:tc>
        <w:tc>
          <w:tcPr>
            <w:tcW w:w="2145" w:type="dxa"/>
            <w:tcBorders>
              <w:top w:val="nil"/>
              <w:left w:val="nil"/>
              <w:bottom w:val="single" w:sz="8" w:space="0" w:color="auto"/>
              <w:right w:val="single" w:sz="4" w:space="0" w:color="auto"/>
            </w:tcBorders>
            <w:shd w:val="clear" w:color="auto" w:fill="FFF2CC" w:themeFill="accent4" w:themeFillTint="33"/>
            <w:noWrap/>
            <w:vAlign w:val="bottom"/>
            <w:hideMark/>
          </w:tcPr>
          <w:p w14:paraId="16F2E154" w14:textId="09D762DA" w:rsidR="0085249B" w:rsidRPr="008625AF" w:rsidRDefault="0085249B" w:rsidP="008625AF">
            <w:pPr>
              <w:spacing w:after="0" w:line="240" w:lineRule="auto"/>
              <w:jc w:val="right"/>
              <w:rPr>
                <w:rFonts w:ascii="Times New Roman" w:eastAsia="Times New Roman" w:hAnsi="Times New Roman" w:cs="Times New Roman"/>
                <w:sz w:val="20"/>
                <w:szCs w:val="20"/>
                <w:lang w:eastAsia="it-IT"/>
              </w:rPr>
            </w:pPr>
          </w:p>
        </w:tc>
        <w:tc>
          <w:tcPr>
            <w:tcW w:w="1780" w:type="dxa"/>
            <w:tcBorders>
              <w:top w:val="nil"/>
              <w:left w:val="nil"/>
              <w:bottom w:val="single" w:sz="8" w:space="0" w:color="auto"/>
              <w:right w:val="single" w:sz="8" w:space="0" w:color="auto"/>
            </w:tcBorders>
            <w:shd w:val="clear" w:color="auto" w:fill="FFF2CC" w:themeFill="accent4" w:themeFillTint="33"/>
            <w:noWrap/>
            <w:vAlign w:val="bottom"/>
            <w:hideMark/>
          </w:tcPr>
          <w:p w14:paraId="0B20238F" w14:textId="024BD008" w:rsidR="002B52EA" w:rsidRPr="002B52EA" w:rsidRDefault="002B52EA" w:rsidP="002B52EA">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2B52EA">
              <w:rPr>
                <w:rFonts w:ascii="Times New Roman" w:hAnsi="Times New Roman" w:cs="Times New Roman"/>
                <w:b/>
                <w:bCs/>
                <w:color w:val="000000"/>
                <w:sz w:val="20"/>
                <w:szCs w:val="20"/>
              </w:rPr>
              <w:t>55.691.879,10</w:t>
            </w:r>
          </w:p>
          <w:p w14:paraId="7EBB142D" w14:textId="26F80064" w:rsidR="0085249B" w:rsidRPr="008625AF" w:rsidRDefault="0085249B" w:rsidP="008625AF">
            <w:pPr>
              <w:spacing w:after="0" w:line="240" w:lineRule="auto"/>
              <w:jc w:val="right"/>
              <w:rPr>
                <w:rFonts w:ascii="Times New Roman" w:eastAsia="Times New Roman" w:hAnsi="Times New Roman" w:cs="Times New Roman"/>
                <w:sz w:val="20"/>
                <w:szCs w:val="20"/>
                <w:lang w:eastAsia="it-IT"/>
              </w:rPr>
            </w:pPr>
          </w:p>
        </w:tc>
      </w:tr>
    </w:tbl>
    <w:p w14:paraId="5D21B1FD" w14:textId="77777777" w:rsidR="008625AF" w:rsidRPr="008625AF" w:rsidRDefault="008625AF" w:rsidP="008625AF">
      <w:pPr>
        <w:spacing w:after="0"/>
        <w:jc w:val="both"/>
        <w:rPr>
          <w:rFonts w:ascii="Times New Roman" w:eastAsia="Calibri" w:hAnsi="Times New Roman" w:cs="Times New Roman"/>
          <w:b/>
          <w:i/>
          <w:sz w:val="20"/>
          <w:szCs w:val="20"/>
          <w:highlight w:val="yellow"/>
        </w:rPr>
      </w:pPr>
    </w:p>
    <w:p w14:paraId="43C662A9" w14:textId="77777777" w:rsidR="0085249B" w:rsidRPr="002B52EA" w:rsidRDefault="0085249B" w:rsidP="008625AF">
      <w:pPr>
        <w:spacing w:after="0"/>
        <w:jc w:val="both"/>
        <w:rPr>
          <w:rFonts w:ascii="Times New Roman" w:eastAsia="Calibri" w:hAnsi="Times New Roman" w:cs="Times New Roman"/>
          <w:b/>
          <w:sz w:val="24"/>
          <w:szCs w:val="24"/>
        </w:rPr>
      </w:pPr>
    </w:p>
    <w:p w14:paraId="152E9618" w14:textId="3F9A0948" w:rsidR="008625AF" w:rsidRDefault="002B52EA" w:rsidP="008625AF">
      <w:pPr>
        <w:spacing w:after="0"/>
        <w:jc w:val="both"/>
        <w:rPr>
          <w:rFonts w:ascii="Times New Roman" w:eastAsia="Calibri" w:hAnsi="Times New Roman" w:cs="Times New Roman"/>
          <w:b/>
          <w:sz w:val="24"/>
          <w:szCs w:val="24"/>
        </w:rPr>
      </w:pPr>
      <w:r w:rsidRPr="002B52EA">
        <w:rPr>
          <w:rFonts w:ascii="Times New Roman" w:eastAsia="Calibri" w:hAnsi="Times New Roman" w:cs="Times New Roman"/>
          <w:bCs/>
          <w:sz w:val="24"/>
          <w:szCs w:val="24"/>
        </w:rPr>
        <w:t>Come si evince dalla tabella precedente</w:t>
      </w:r>
      <w:r w:rsidRPr="002B52EA">
        <w:rPr>
          <w:rFonts w:ascii="Times New Roman" w:eastAsia="Calibri" w:hAnsi="Times New Roman" w:cs="Times New Roman"/>
          <w:b/>
          <w:sz w:val="24"/>
          <w:szCs w:val="24"/>
        </w:rPr>
        <w:t xml:space="preserve"> </w:t>
      </w:r>
      <w:r w:rsidRPr="002B52EA">
        <w:rPr>
          <w:rFonts w:ascii="Times New Roman" w:eastAsia="Calibri" w:hAnsi="Times New Roman" w:cs="Times New Roman"/>
          <w:bCs/>
          <w:sz w:val="24"/>
          <w:szCs w:val="24"/>
        </w:rPr>
        <w:t>i</w:t>
      </w:r>
      <w:r w:rsidR="008625AF" w:rsidRPr="008625AF">
        <w:rPr>
          <w:rFonts w:ascii="Times New Roman" w:eastAsia="Calibri" w:hAnsi="Times New Roman" w:cs="Times New Roman"/>
          <w:bCs/>
          <w:sz w:val="24"/>
          <w:szCs w:val="24"/>
        </w:rPr>
        <w:t xml:space="preserve">l </w:t>
      </w:r>
      <w:r w:rsidRPr="002B52EA">
        <w:rPr>
          <w:rFonts w:ascii="Times New Roman" w:eastAsia="Calibri" w:hAnsi="Times New Roman" w:cs="Times New Roman"/>
          <w:b/>
          <w:sz w:val="24"/>
          <w:szCs w:val="24"/>
        </w:rPr>
        <w:t>dato consolidato per il 2023</w:t>
      </w:r>
      <w:r>
        <w:rPr>
          <w:rFonts w:ascii="Times New Roman" w:eastAsia="Calibri" w:hAnsi="Times New Roman" w:cs="Times New Roman"/>
          <w:bCs/>
          <w:sz w:val="24"/>
          <w:szCs w:val="24"/>
        </w:rPr>
        <w:t xml:space="preserve"> riporta un numero totale di </w:t>
      </w:r>
      <w:r w:rsidRPr="002B52EA">
        <w:rPr>
          <w:rFonts w:ascii="Times New Roman" w:eastAsia="Calibri" w:hAnsi="Times New Roman" w:cs="Times New Roman"/>
          <w:b/>
          <w:sz w:val="24"/>
          <w:szCs w:val="24"/>
        </w:rPr>
        <w:t>cessazioni pari a 1.737 unità</w:t>
      </w:r>
      <w:r>
        <w:rPr>
          <w:rFonts w:ascii="Times New Roman" w:eastAsia="Calibri" w:hAnsi="Times New Roman" w:cs="Times New Roman"/>
          <w:bCs/>
          <w:sz w:val="24"/>
          <w:szCs w:val="24"/>
        </w:rPr>
        <w:t xml:space="preserve"> e un conseguente </w:t>
      </w:r>
      <w:r w:rsidR="008625AF" w:rsidRPr="008625AF">
        <w:rPr>
          <w:rFonts w:ascii="Times New Roman" w:eastAsia="Calibri" w:hAnsi="Times New Roman" w:cs="Times New Roman"/>
          <w:b/>
          <w:sz w:val="24"/>
          <w:szCs w:val="24"/>
        </w:rPr>
        <w:t>risparmio di spesa pari ad €</w:t>
      </w:r>
      <w:r w:rsidRPr="002B52EA">
        <w:rPr>
          <w:rFonts w:ascii="Times New Roman" w:eastAsia="Calibri" w:hAnsi="Times New Roman" w:cs="Times New Roman"/>
          <w:b/>
          <w:sz w:val="24"/>
          <w:szCs w:val="24"/>
        </w:rPr>
        <w:t>.</w:t>
      </w:r>
      <w:r w:rsidR="008625AF" w:rsidRPr="008625AF">
        <w:rPr>
          <w:rFonts w:ascii="Times New Roman" w:eastAsia="Calibri" w:hAnsi="Times New Roman" w:cs="Times New Roman"/>
          <w:b/>
          <w:sz w:val="24"/>
          <w:szCs w:val="24"/>
        </w:rPr>
        <w:t xml:space="preserve"> </w:t>
      </w:r>
      <w:r w:rsidRPr="002B52EA">
        <w:rPr>
          <w:rFonts w:ascii="Times New Roman" w:eastAsia="Calibri" w:hAnsi="Times New Roman" w:cs="Times New Roman"/>
          <w:b/>
          <w:sz w:val="24"/>
          <w:szCs w:val="24"/>
        </w:rPr>
        <w:t xml:space="preserve">55.691.879,10. </w:t>
      </w:r>
    </w:p>
    <w:p w14:paraId="1362E374" w14:textId="53BCA558" w:rsidR="004A40C2" w:rsidRDefault="004A40C2" w:rsidP="008625AF">
      <w:pPr>
        <w:spacing w:after="0"/>
        <w:jc w:val="both"/>
        <w:rPr>
          <w:rFonts w:ascii="Times New Roman" w:eastAsia="Calibri" w:hAnsi="Times New Roman" w:cs="Times New Roman"/>
          <w:b/>
          <w:sz w:val="24"/>
          <w:szCs w:val="24"/>
        </w:rPr>
      </w:pPr>
    </w:p>
    <w:p w14:paraId="071FF066" w14:textId="096744A3" w:rsidR="004A40C2" w:rsidRDefault="004A40C2" w:rsidP="008625AF">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Anno 2024</w:t>
      </w:r>
    </w:p>
    <w:p w14:paraId="2B1358D4" w14:textId="20438519" w:rsidR="00EE65F0" w:rsidRDefault="00EE65F0" w:rsidP="008625AF">
      <w:pPr>
        <w:spacing w:after="0"/>
        <w:jc w:val="both"/>
        <w:rPr>
          <w:rFonts w:ascii="Times New Roman" w:eastAsia="Calibri" w:hAnsi="Times New Roman" w:cs="Times New Roman"/>
          <w:b/>
          <w:sz w:val="24"/>
          <w:szCs w:val="24"/>
        </w:rPr>
      </w:pPr>
    </w:p>
    <w:tbl>
      <w:tblPr>
        <w:tblStyle w:val="Grigliatabella"/>
        <w:tblW w:w="0" w:type="auto"/>
        <w:tblLook w:val="04A0" w:firstRow="1" w:lastRow="0" w:firstColumn="1" w:lastColumn="0" w:noHBand="0" w:noVBand="1"/>
      </w:tblPr>
      <w:tblGrid>
        <w:gridCol w:w="1949"/>
        <w:gridCol w:w="1269"/>
        <w:gridCol w:w="1857"/>
        <w:gridCol w:w="1498"/>
        <w:gridCol w:w="1529"/>
        <w:gridCol w:w="1526"/>
      </w:tblGrid>
      <w:tr w:rsidR="009A5F89" w:rsidRPr="009A5F89" w14:paraId="7C02894F" w14:textId="77777777" w:rsidTr="00FF45A9">
        <w:trPr>
          <w:trHeight w:val="367"/>
        </w:trPr>
        <w:tc>
          <w:tcPr>
            <w:tcW w:w="9628" w:type="dxa"/>
            <w:gridSpan w:val="6"/>
            <w:shd w:val="clear" w:color="auto" w:fill="FFF2CC" w:themeFill="accent4" w:themeFillTint="33"/>
          </w:tcPr>
          <w:p w14:paraId="61CFCD44" w14:textId="66D9D3B3" w:rsidR="009A5F89" w:rsidRPr="009A5F89" w:rsidRDefault="009A5F89" w:rsidP="009A5F89">
            <w:pPr>
              <w:jc w:val="center"/>
              <w:rPr>
                <w:rFonts w:ascii="Times New Roman" w:eastAsia="Calibri" w:hAnsi="Times New Roman" w:cs="Times New Roman"/>
                <w:b/>
                <w:sz w:val="18"/>
                <w:szCs w:val="18"/>
              </w:rPr>
            </w:pPr>
            <w:r w:rsidRPr="009A5F89">
              <w:rPr>
                <w:rFonts w:ascii="Times New Roman" w:eastAsia="Calibri" w:hAnsi="Times New Roman" w:cs="Times New Roman"/>
                <w:b/>
                <w:sz w:val="18"/>
                <w:szCs w:val="18"/>
              </w:rPr>
              <w:t>CESSAZIONI ANNO 2024</w:t>
            </w:r>
          </w:p>
        </w:tc>
      </w:tr>
      <w:tr w:rsidR="00F61DFF" w:rsidRPr="009A5F89" w14:paraId="315A22CC" w14:textId="77777777" w:rsidTr="00F61DFF">
        <w:tc>
          <w:tcPr>
            <w:tcW w:w="1949" w:type="dxa"/>
          </w:tcPr>
          <w:p w14:paraId="085A9337" w14:textId="611B7CC3" w:rsidR="00EE65F0" w:rsidRPr="009A5F89" w:rsidRDefault="00EE65F0" w:rsidP="009A5F89">
            <w:pPr>
              <w:jc w:val="center"/>
              <w:rPr>
                <w:rFonts w:ascii="Times New Roman" w:eastAsia="Calibri" w:hAnsi="Times New Roman" w:cs="Times New Roman"/>
                <w:b/>
                <w:sz w:val="18"/>
                <w:szCs w:val="18"/>
              </w:rPr>
            </w:pPr>
            <w:r w:rsidRPr="009A5F89">
              <w:rPr>
                <w:rFonts w:ascii="Times New Roman" w:hAnsi="Times New Roman" w:cs="Times New Roman"/>
                <w:b/>
                <w:sz w:val="18"/>
                <w:szCs w:val="18"/>
              </w:rPr>
              <w:t>AREA</w:t>
            </w:r>
          </w:p>
        </w:tc>
        <w:tc>
          <w:tcPr>
            <w:tcW w:w="1269" w:type="dxa"/>
          </w:tcPr>
          <w:p w14:paraId="15CE4DAB" w14:textId="768E3D65" w:rsidR="00EE65F0" w:rsidRPr="009A5F89" w:rsidRDefault="00EE65F0" w:rsidP="009A5F89">
            <w:pPr>
              <w:jc w:val="center"/>
              <w:rPr>
                <w:rFonts w:ascii="Times New Roman" w:eastAsia="Calibri" w:hAnsi="Times New Roman" w:cs="Times New Roman"/>
                <w:b/>
                <w:sz w:val="18"/>
                <w:szCs w:val="18"/>
              </w:rPr>
            </w:pPr>
            <w:r w:rsidRPr="009A5F89">
              <w:rPr>
                <w:rFonts w:ascii="Times New Roman" w:hAnsi="Times New Roman" w:cs="Times New Roman"/>
                <w:b/>
                <w:sz w:val="18"/>
                <w:szCs w:val="18"/>
              </w:rPr>
              <w:t>DIMISSIONI</w:t>
            </w:r>
          </w:p>
        </w:tc>
        <w:tc>
          <w:tcPr>
            <w:tcW w:w="1857" w:type="dxa"/>
          </w:tcPr>
          <w:p w14:paraId="35B63569" w14:textId="77777777" w:rsidR="00EE65F0" w:rsidRDefault="00EE65F0" w:rsidP="009A5F89">
            <w:pPr>
              <w:jc w:val="center"/>
              <w:rPr>
                <w:rFonts w:ascii="Times New Roman" w:hAnsi="Times New Roman" w:cs="Times New Roman"/>
                <w:b/>
                <w:sz w:val="18"/>
                <w:szCs w:val="18"/>
              </w:rPr>
            </w:pPr>
            <w:r w:rsidRPr="009A5F89">
              <w:rPr>
                <w:rFonts w:ascii="Times New Roman" w:hAnsi="Times New Roman" w:cs="Times New Roman"/>
                <w:b/>
                <w:sz w:val="18"/>
                <w:szCs w:val="18"/>
              </w:rPr>
              <w:t>LICENZIAMENTI</w:t>
            </w:r>
          </w:p>
          <w:p w14:paraId="396AA709" w14:textId="74583AE9" w:rsidR="00274A47" w:rsidRDefault="00274A47" w:rsidP="009A5F89">
            <w:pPr>
              <w:jc w:val="center"/>
              <w:rPr>
                <w:rFonts w:ascii="Times New Roman" w:hAnsi="Times New Roman" w:cs="Times New Roman"/>
                <w:b/>
                <w:sz w:val="18"/>
                <w:szCs w:val="18"/>
              </w:rPr>
            </w:pPr>
            <w:r>
              <w:rPr>
                <w:rFonts w:ascii="Times New Roman" w:hAnsi="Times New Roman" w:cs="Times New Roman"/>
                <w:b/>
                <w:sz w:val="18"/>
                <w:szCs w:val="18"/>
              </w:rPr>
              <w:t>E</w:t>
            </w:r>
          </w:p>
          <w:p w14:paraId="268664CD" w14:textId="2741E3D9" w:rsidR="00274A47" w:rsidRPr="009A5F89" w:rsidRDefault="00274A47" w:rsidP="009A5F89">
            <w:pPr>
              <w:jc w:val="center"/>
              <w:rPr>
                <w:rFonts w:ascii="Times New Roman" w:eastAsia="Calibri" w:hAnsi="Times New Roman" w:cs="Times New Roman"/>
                <w:b/>
                <w:sz w:val="18"/>
                <w:szCs w:val="18"/>
              </w:rPr>
            </w:pPr>
            <w:r>
              <w:rPr>
                <w:rFonts w:ascii="Times New Roman" w:hAnsi="Times New Roman" w:cs="Times New Roman"/>
                <w:b/>
                <w:sz w:val="18"/>
                <w:szCs w:val="18"/>
              </w:rPr>
              <w:t>ALTRE CAUSE</w:t>
            </w:r>
          </w:p>
        </w:tc>
        <w:tc>
          <w:tcPr>
            <w:tcW w:w="1498" w:type="dxa"/>
          </w:tcPr>
          <w:p w14:paraId="0CD5D17C" w14:textId="3EA8B0AA" w:rsidR="00EE65F0" w:rsidRPr="009A5F89" w:rsidRDefault="00EE65F0" w:rsidP="009A5F89">
            <w:pPr>
              <w:jc w:val="center"/>
              <w:rPr>
                <w:rFonts w:ascii="Times New Roman" w:eastAsia="Calibri" w:hAnsi="Times New Roman" w:cs="Times New Roman"/>
                <w:b/>
                <w:sz w:val="18"/>
                <w:szCs w:val="18"/>
              </w:rPr>
            </w:pPr>
            <w:r w:rsidRPr="009A5F89">
              <w:rPr>
                <w:rFonts w:ascii="Times New Roman" w:hAnsi="Times New Roman" w:cs="Times New Roman"/>
                <w:b/>
                <w:sz w:val="18"/>
                <w:szCs w:val="18"/>
              </w:rPr>
              <w:t>CESSATI PER LIMITI D'ETA'</w:t>
            </w:r>
          </w:p>
        </w:tc>
        <w:tc>
          <w:tcPr>
            <w:tcW w:w="1529" w:type="dxa"/>
          </w:tcPr>
          <w:p w14:paraId="01D240B1" w14:textId="62036451" w:rsidR="00EE65F0" w:rsidRPr="009A5F89" w:rsidRDefault="00EE65F0" w:rsidP="009A5F89">
            <w:pPr>
              <w:jc w:val="center"/>
              <w:rPr>
                <w:rFonts w:ascii="Times New Roman" w:eastAsia="Calibri" w:hAnsi="Times New Roman" w:cs="Times New Roman"/>
                <w:b/>
                <w:sz w:val="18"/>
                <w:szCs w:val="18"/>
              </w:rPr>
            </w:pPr>
            <w:r w:rsidRPr="009A5F89">
              <w:rPr>
                <w:rFonts w:ascii="Times New Roman" w:eastAsia="Calibri" w:hAnsi="Times New Roman" w:cs="Times New Roman"/>
                <w:b/>
                <w:sz w:val="18"/>
                <w:szCs w:val="18"/>
              </w:rPr>
              <w:t>DECESSI</w:t>
            </w:r>
          </w:p>
        </w:tc>
        <w:tc>
          <w:tcPr>
            <w:tcW w:w="1526" w:type="dxa"/>
          </w:tcPr>
          <w:p w14:paraId="7A087414" w14:textId="736455B2" w:rsidR="00EE65F0" w:rsidRPr="009A5F89" w:rsidRDefault="00EE65F0" w:rsidP="009A5F89">
            <w:pPr>
              <w:jc w:val="center"/>
              <w:rPr>
                <w:rFonts w:ascii="Times New Roman" w:eastAsia="Calibri" w:hAnsi="Times New Roman" w:cs="Times New Roman"/>
                <w:b/>
                <w:sz w:val="18"/>
                <w:szCs w:val="18"/>
              </w:rPr>
            </w:pPr>
            <w:r w:rsidRPr="009A5F89">
              <w:rPr>
                <w:rFonts w:ascii="Times New Roman" w:eastAsia="Calibri" w:hAnsi="Times New Roman" w:cs="Times New Roman"/>
                <w:b/>
                <w:sz w:val="18"/>
                <w:szCs w:val="18"/>
              </w:rPr>
              <w:t>TOTALE PER AREA</w:t>
            </w:r>
          </w:p>
        </w:tc>
      </w:tr>
      <w:tr w:rsidR="00EE65F0" w:rsidRPr="009A5F89" w14:paraId="1CB13984" w14:textId="77777777" w:rsidTr="00F61DFF">
        <w:tc>
          <w:tcPr>
            <w:tcW w:w="1949" w:type="dxa"/>
          </w:tcPr>
          <w:p w14:paraId="69F5BC81" w14:textId="24C6D257" w:rsidR="00EE65F0" w:rsidRPr="00FF45A9" w:rsidRDefault="009A5F89" w:rsidP="008625AF">
            <w:pPr>
              <w:jc w:val="both"/>
              <w:rPr>
                <w:rFonts w:ascii="Times New Roman" w:eastAsia="Calibri" w:hAnsi="Times New Roman" w:cs="Times New Roman"/>
                <w:bCs/>
                <w:sz w:val="18"/>
                <w:szCs w:val="18"/>
                <w:highlight w:val="yellow"/>
              </w:rPr>
            </w:pPr>
            <w:r w:rsidRPr="00326A64">
              <w:rPr>
                <w:rFonts w:ascii="Times New Roman" w:eastAsia="Calibri" w:hAnsi="Times New Roman" w:cs="Times New Roman"/>
                <w:bCs/>
                <w:sz w:val="18"/>
                <w:szCs w:val="18"/>
              </w:rPr>
              <w:t>Dirigenti non Generali</w:t>
            </w:r>
          </w:p>
        </w:tc>
        <w:tc>
          <w:tcPr>
            <w:tcW w:w="1269" w:type="dxa"/>
          </w:tcPr>
          <w:p w14:paraId="134D9D3F" w14:textId="5E1569AC" w:rsidR="00EE65F0" w:rsidRPr="00326A64" w:rsidRDefault="00326A64" w:rsidP="008625AF">
            <w:pPr>
              <w:jc w:val="both"/>
              <w:rPr>
                <w:rFonts w:ascii="Times New Roman" w:eastAsia="Calibri" w:hAnsi="Times New Roman" w:cs="Times New Roman"/>
                <w:bCs/>
                <w:sz w:val="18"/>
                <w:szCs w:val="18"/>
              </w:rPr>
            </w:pPr>
            <w:r w:rsidRPr="00326A64">
              <w:rPr>
                <w:rFonts w:ascii="Times New Roman" w:eastAsia="Calibri" w:hAnsi="Times New Roman" w:cs="Times New Roman"/>
                <w:bCs/>
                <w:sz w:val="18"/>
                <w:szCs w:val="18"/>
              </w:rPr>
              <w:t>2</w:t>
            </w:r>
          </w:p>
        </w:tc>
        <w:tc>
          <w:tcPr>
            <w:tcW w:w="1857" w:type="dxa"/>
          </w:tcPr>
          <w:p w14:paraId="23964172" w14:textId="3BAB2AFE" w:rsidR="00EE65F0" w:rsidRPr="00326A64" w:rsidRDefault="00326A64" w:rsidP="008625AF">
            <w:pPr>
              <w:jc w:val="both"/>
              <w:rPr>
                <w:rFonts w:ascii="Times New Roman" w:eastAsia="Calibri" w:hAnsi="Times New Roman" w:cs="Times New Roman"/>
                <w:bCs/>
                <w:sz w:val="18"/>
                <w:szCs w:val="18"/>
              </w:rPr>
            </w:pPr>
            <w:r w:rsidRPr="00326A64">
              <w:rPr>
                <w:rFonts w:ascii="Times New Roman" w:eastAsia="Calibri" w:hAnsi="Times New Roman" w:cs="Times New Roman"/>
                <w:bCs/>
                <w:sz w:val="18"/>
                <w:szCs w:val="18"/>
              </w:rPr>
              <w:t>2</w:t>
            </w:r>
          </w:p>
        </w:tc>
        <w:tc>
          <w:tcPr>
            <w:tcW w:w="1498" w:type="dxa"/>
          </w:tcPr>
          <w:p w14:paraId="565977CC" w14:textId="7683DC66" w:rsidR="00EE65F0" w:rsidRPr="00326A64" w:rsidRDefault="00326A64" w:rsidP="008625AF">
            <w:pPr>
              <w:jc w:val="both"/>
              <w:rPr>
                <w:rFonts w:ascii="Times New Roman" w:eastAsia="Calibri" w:hAnsi="Times New Roman" w:cs="Times New Roman"/>
                <w:bCs/>
                <w:sz w:val="18"/>
                <w:szCs w:val="18"/>
              </w:rPr>
            </w:pPr>
            <w:r w:rsidRPr="00326A64">
              <w:rPr>
                <w:rFonts w:ascii="Times New Roman" w:eastAsia="Calibri" w:hAnsi="Times New Roman" w:cs="Times New Roman"/>
                <w:bCs/>
                <w:sz w:val="18"/>
                <w:szCs w:val="18"/>
              </w:rPr>
              <w:t>5</w:t>
            </w:r>
          </w:p>
        </w:tc>
        <w:tc>
          <w:tcPr>
            <w:tcW w:w="1529" w:type="dxa"/>
          </w:tcPr>
          <w:p w14:paraId="4155AE97" w14:textId="309D2884" w:rsidR="00EE65F0" w:rsidRPr="00326A64" w:rsidRDefault="00326A64" w:rsidP="008625AF">
            <w:pPr>
              <w:jc w:val="both"/>
              <w:rPr>
                <w:rFonts w:ascii="Times New Roman" w:eastAsia="Calibri" w:hAnsi="Times New Roman" w:cs="Times New Roman"/>
                <w:bCs/>
                <w:sz w:val="18"/>
                <w:szCs w:val="18"/>
              </w:rPr>
            </w:pPr>
            <w:r w:rsidRPr="00326A64">
              <w:rPr>
                <w:rFonts w:ascii="Times New Roman" w:eastAsia="Calibri" w:hAnsi="Times New Roman" w:cs="Times New Roman"/>
                <w:bCs/>
                <w:sz w:val="18"/>
                <w:szCs w:val="18"/>
              </w:rPr>
              <w:t>0</w:t>
            </w:r>
          </w:p>
        </w:tc>
        <w:tc>
          <w:tcPr>
            <w:tcW w:w="1526" w:type="dxa"/>
          </w:tcPr>
          <w:p w14:paraId="0F17BCC3" w14:textId="2CD059AC" w:rsidR="00EE65F0" w:rsidRPr="00326A64" w:rsidRDefault="00F96CAB" w:rsidP="008625AF">
            <w:pPr>
              <w:jc w:val="both"/>
              <w:rPr>
                <w:rFonts w:ascii="Times New Roman" w:eastAsia="Calibri" w:hAnsi="Times New Roman" w:cs="Times New Roman"/>
                <w:b/>
                <w:sz w:val="18"/>
                <w:szCs w:val="18"/>
              </w:rPr>
            </w:pPr>
            <w:r w:rsidRPr="00326A64">
              <w:rPr>
                <w:rFonts w:ascii="Times New Roman" w:eastAsia="Calibri" w:hAnsi="Times New Roman" w:cs="Times New Roman"/>
                <w:b/>
                <w:sz w:val="18"/>
                <w:szCs w:val="18"/>
              </w:rPr>
              <w:t>9</w:t>
            </w:r>
          </w:p>
        </w:tc>
      </w:tr>
      <w:tr w:rsidR="00F61DFF" w:rsidRPr="009A5F89" w14:paraId="375599E5" w14:textId="77777777" w:rsidTr="00F61DFF">
        <w:tc>
          <w:tcPr>
            <w:tcW w:w="1949" w:type="dxa"/>
          </w:tcPr>
          <w:p w14:paraId="55F84B07" w14:textId="31DDA3AF" w:rsidR="00F61DFF" w:rsidRPr="009A5F89" w:rsidRDefault="00F61DFF" w:rsidP="00F61DFF">
            <w:pPr>
              <w:jc w:val="both"/>
              <w:rPr>
                <w:rFonts w:ascii="Times New Roman" w:eastAsia="Calibri" w:hAnsi="Times New Roman" w:cs="Times New Roman"/>
                <w:bCs/>
                <w:sz w:val="18"/>
                <w:szCs w:val="18"/>
              </w:rPr>
            </w:pPr>
            <w:r w:rsidRPr="009A5F89">
              <w:rPr>
                <w:rFonts w:ascii="Times New Roman" w:eastAsia="Calibri" w:hAnsi="Times New Roman" w:cs="Times New Roman"/>
                <w:bCs/>
                <w:sz w:val="18"/>
                <w:szCs w:val="18"/>
              </w:rPr>
              <w:t>Area Operatori</w:t>
            </w:r>
          </w:p>
        </w:tc>
        <w:tc>
          <w:tcPr>
            <w:tcW w:w="1269" w:type="dxa"/>
          </w:tcPr>
          <w:p w14:paraId="31632FB9" w14:textId="73D6C017" w:rsidR="00F61DFF" w:rsidRPr="00326A64" w:rsidRDefault="00326A64" w:rsidP="00F61DFF">
            <w:pPr>
              <w:jc w:val="both"/>
              <w:rPr>
                <w:rFonts w:ascii="Times New Roman" w:eastAsia="Calibri" w:hAnsi="Times New Roman" w:cs="Times New Roman"/>
                <w:color w:val="FF0000"/>
                <w:sz w:val="18"/>
                <w:szCs w:val="18"/>
              </w:rPr>
            </w:pPr>
            <w:r w:rsidRPr="00326A64">
              <w:rPr>
                <w:rFonts w:ascii="Times New Roman" w:eastAsia="Calibri" w:hAnsi="Times New Roman" w:cs="Times New Roman"/>
                <w:sz w:val="18"/>
                <w:szCs w:val="18"/>
              </w:rPr>
              <w:t>22</w:t>
            </w:r>
          </w:p>
        </w:tc>
        <w:tc>
          <w:tcPr>
            <w:tcW w:w="1857" w:type="dxa"/>
          </w:tcPr>
          <w:p w14:paraId="452AA06D" w14:textId="161CC910" w:rsidR="00F61DFF" w:rsidRPr="00326A64" w:rsidRDefault="00326A64" w:rsidP="00F61DFF">
            <w:pPr>
              <w:jc w:val="both"/>
              <w:rPr>
                <w:rFonts w:ascii="Times New Roman" w:eastAsia="Calibri" w:hAnsi="Times New Roman" w:cs="Times New Roman"/>
                <w:color w:val="FF0000"/>
                <w:sz w:val="18"/>
                <w:szCs w:val="18"/>
              </w:rPr>
            </w:pPr>
            <w:r w:rsidRPr="00326A64">
              <w:rPr>
                <w:rFonts w:ascii="Times New Roman" w:eastAsia="Calibri" w:hAnsi="Times New Roman" w:cs="Times New Roman"/>
                <w:sz w:val="18"/>
                <w:szCs w:val="18"/>
              </w:rPr>
              <w:t>5</w:t>
            </w:r>
          </w:p>
        </w:tc>
        <w:tc>
          <w:tcPr>
            <w:tcW w:w="1498" w:type="dxa"/>
          </w:tcPr>
          <w:p w14:paraId="0F5955BC" w14:textId="7626B9F8" w:rsidR="00F61DFF" w:rsidRPr="00885585" w:rsidRDefault="00885585" w:rsidP="00F61DFF">
            <w:pPr>
              <w:jc w:val="both"/>
              <w:rPr>
                <w:rFonts w:ascii="Times New Roman" w:eastAsia="Calibri" w:hAnsi="Times New Roman" w:cs="Times New Roman"/>
                <w:sz w:val="18"/>
                <w:szCs w:val="18"/>
              </w:rPr>
            </w:pPr>
            <w:r w:rsidRPr="00885585">
              <w:rPr>
                <w:rFonts w:ascii="Times New Roman" w:hAnsi="Times New Roman" w:cs="Times New Roman"/>
                <w:sz w:val="18"/>
                <w:szCs w:val="18"/>
              </w:rPr>
              <w:t>92</w:t>
            </w:r>
          </w:p>
        </w:tc>
        <w:tc>
          <w:tcPr>
            <w:tcW w:w="1529" w:type="dxa"/>
          </w:tcPr>
          <w:p w14:paraId="713AC27E" w14:textId="4BE2FD1F" w:rsidR="00F61DFF" w:rsidRPr="00885585" w:rsidRDefault="00326A64" w:rsidP="00F61DFF">
            <w:pPr>
              <w:jc w:val="both"/>
              <w:rPr>
                <w:rFonts w:ascii="Times New Roman" w:eastAsia="Calibri" w:hAnsi="Times New Roman" w:cs="Times New Roman"/>
                <w:sz w:val="18"/>
                <w:szCs w:val="18"/>
              </w:rPr>
            </w:pPr>
            <w:r w:rsidRPr="00885585">
              <w:rPr>
                <w:rFonts w:ascii="Times New Roman" w:eastAsia="Calibri" w:hAnsi="Times New Roman" w:cs="Times New Roman"/>
                <w:sz w:val="18"/>
                <w:szCs w:val="18"/>
              </w:rPr>
              <w:t>9</w:t>
            </w:r>
          </w:p>
        </w:tc>
        <w:tc>
          <w:tcPr>
            <w:tcW w:w="1526" w:type="dxa"/>
          </w:tcPr>
          <w:p w14:paraId="76445AA0" w14:textId="35503CAB" w:rsidR="00F61DFF" w:rsidRPr="00885585" w:rsidRDefault="00F61DFF" w:rsidP="00F61DFF">
            <w:pPr>
              <w:jc w:val="both"/>
              <w:rPr>
                <w:rFonts w:ascii="Times New Roman" w:eastAsia="Calibri" w:hAnsi="Times New Roman" w:cs="Times New Roman"/>
                <w:b/>
                <w:bCs/>
                <w:sz w:val="18"/>
                <w:szCs w:val="18"/>
              </w:rPr>
            </w:pPr>
            <w:r w:rsidRPr="00885585">
              <w:rPr>
                <w:rFonts w:ascii="Times New Roman" w:eastAsia="Calibri" w:hAnsi="Times New Roman" w:cs="Times New Roman"/>
                <w:b/>
                <w:bCs/>
                <w:sz w:val="18"/>
                <w:szCs w:val="18"/>
              </w:rPr>
              <w:t>1</w:t>
            </w:r>
            <w:r w:rsidR="00885585" w:rsidRPr="00885585">
              <w:rPr>
                <w:rFonts w:ascii="Times New Roman" w:eastAsia="Calibri" w:hAnsi="Times New Roman" w:cs="Times New Roman"/>
                <w:b/>
                <w:bCs/>
                <w:sz w:val="18"/>
                <w:szCs w:val="18"/>
              </w:rPr>
              <w:t>28</w:t>
            </w:r>
          </w:p>
        </w:tc>
      </w:tr>
      <w:tr w:rsidR="00EE65F0" w:rsidRPr="009A5F89" w14:paraId="4C2CB150" w14:textId="77777777" w:rsidTr="00F61DFF">
        <w:tc>
          <w:tcPr>
            <w:tcW w:w="1949" w:type="dxa"/>
          </w:tcPr>
          <w:p w14:paraId="69FDC413" w14:textId="2A8815AA" w:rsidR="00EE65F0" w:rsidRPr="009A5F89" w:rsidRDefault="009A5F89" w:rsidP="008625AF">
            <w:pPr>
              <w:jc w:val="both"/>
              <w:rPr>
                <w:rFonts w:ascii="Times New Roman" w:eastAsia="Calibri" w:hAnsi="Times New Roman" w:cs="Times New Roman"/>
                <w:bCs/>
                <w:sz w:val="18"/>
                <w:szCs w:val="18"/>
              </w:rPr>
            </w:pPr>
            <w:r w:rsidRPr="009A5F89">
              <w:rPr>
                <w:rFonts w:ascii="Times New Roman" w:eastAsia="Calibri" w:hAnsi="Times New Roman" w:cs="Times New Roman"/>
                <w:bCs/>
                <w:sz w:val="18"/>
                <w:szCs w:val="18"/>
              </w:rPr>
              <w:t>Area Assistenti</w:t>
            </w:r>
          </w:p>
        </w:tc>
        <w:tc>
          <w:tcPr>
            <w:tcW w:w="1269" w:type="dxa"/>
          </w:tcPr>
          <w:p w14:paraId="4757FD98" w14:textId="413C2AB8" w:rsidR="00EE65F0" w:rsidRPr="00326A64" w:rsidRDefault="00274A47" w:rsidP="008625AF">
            <w:pPr>
              <w:jc w:val="both"/>
              <w:rPr>
                <w:rFonts w:ascii="Times New Roman" w:eastAsia="Calibri" w:hAnsi="Times New Roman" w:cs="Times New Roman"/>
                <w:color w:val="FF0000"/>
                <w:sz w:val="18"/>
                <w:szCs w:val="18"/>
              </w:rPr>
            </w:pPr>
            <w:r w:rsidRPr="00274A47">
              <w:rPr>
                <w:rFonts w:ascii="Times New Roman" w:eastAsia="Calibri" w:hAnsi="Times New Roman" w:cs="Times New Roman"/>
                <w:sz w:val="18"/>
                <w:szCs w:val="18"/>
              </w:rPr>
              <w:t>60</w:t>
            </w:r>
            <w:r w:rsidR="004D4279">
              <w:rPr>
                <w:rFonts w:ascii="Times New Roman" w:eastAsia="Calibri" w:hAnsi="Times New Roman" w:cs="Times New Roman"/>
                <w:sz w:val="18"/>
                <w:szCs w:val="18"/>
              </w:rPr>
              <w:t>3</w:t>
            </w:r>
          </w:p>
        </w:tc>
        <w:tc>
          <w:tcPr>
            <w:tcW w:w="1857" w:type="dxa"/>
          </w:tcPr>
          <w:p w14:paraId="15A89141" w14:textId="6BD3BBC2" w:rsidR="00EE65F0" w:rsidRPr="00326A64" w:rsidRDefault="00F61DFF" w:rsidP="008625AF">
            <w:pPr>
              <w:jc w:val="both"/>
              <w:rPr>
                <w:rFonts w:ascii="Times New Roman" w:eastAsia="Calibri" w:hAnsi="Times New Roman" w:cs="Times New Roman"/>
                <w:color w:val="FF0000"/>
                <w:sz w:val="18"/>
                <w:szCs w:val="18"/>
              </w:rPr>
            </w:pPr>
            <w:r w:rsidRPr="00274A47">
              <w:rPr>
                <w:rFonts w:ascii="Times New Roman" w:eastAsia="Calibri" w:hAnsi="Times New Roman" w:cs="Times New Roman"/>
                <w:sz w:val="18"/>
                <w:szCs w:val="18"/>
              </w:rPr>
              <w:t>4</w:t>
            </w:r>
            <w:r w:rsidR="00274A47" w:rsidRPr="00274A47">
              <w:rPr>
                <w:rFonts w:ascii="Times New Roman" w:eastAsia="Calibri" w:hAnsi="Times New Roman" w:cs="Times New Roman"/>
                <w:sz w:val="18"/>
                <w:szCs w:val="18"/>
              </w:rPr>
              <w:t>0</w:t>
            </w:r>
          </w:p>
        </w:tc>
        <w:tc>
          <w:tcPr>
            <w:tcW w:w="1498" w:type="dxa"/>
          </w:tcPr>
          <w:p w14:paraId="7ED926B4" w14:textId="36451742" w:rsidR="00EE65F0" w:rsidRPr="00326A64" w:rsidRDefault="00274A47" w:rsidP="008625AF">
            <w:pPr>
              <w:jc w:val="both"/>
              <w:rPr>
                <w:rFonts w:ascii="Times New Roman" w:eastAsia="Calibri" w:hAnsi="Times New Roman" w:cs="Times New Roman"/>
                <w:color w:val="FF0000"/>
                <w:sz w:val="18"/>
                <w:szCs w:val="18"/>
              </w:rPr>
            </w:pPr>
            <w:r>
              <w:rPr>
                <w:rFonts w:ascii="Times New Roman" w:eastAsia="Calibri" w:hAnsi="Times New Roman" w:cs="Times New Roman"/>
                <w:sz w:val="18"/>
                <w:szCs w:val="18"/>
              </w:rPr>
              <w:t>505</w:t>
            </w:r>
          </w:p>
        </w:tc>
        <w:tc>
          <w:tcPr>
            <w:tcW w:w="1529" w:type="dxa"/>
          </w:tcPr>
          <w:p w14:paraId="6BAEBB27" w14:textId="4EE96BA7" w:rsidR="00EE65F0" w:rsidRPr="00326A64" w:rsidRDefault="00F61DFF" w:rsidP="008625AF">
            <w:pPr>
              <w:jc w:val="both"/>
              <w:rPr>
                <w:rFonts w:ascii="Times New Roman" w:eastAsia="Calibri" w:hAnsi="Times New Roman" w:cs="Times New Roman"/>
                <w:color w:val="FF0000"/>
                <w:sz w:val="18"/>
                <w:szCs w:val="18"/>
              </w:rPr>
            </w:pPr>
            <w:r w:rsidRPr="00274A47">
              <w:rPr>
                <w:rFonts w:ascii="Times New Roman" w:eastAsia="Calibri" w:hAnsi="Times New Roman" w:cs="Times New Roman"/>
                <w:sz w:val="18"/>
                <w:szCs w:val="18"/>
              </w:rPr>
              <w:t>3</w:t>
            </w:r>
            <w:r w:rsidR="00274A47" w:rsidRPr="00274A47">
              <w:rPr>
                <w:rFonts w:ascii="Times New Roman" w:eastAsia="Calibri" w:hAnsi="Times New Roman" w:cs="Times New Roman"/>
                <w:sz w:val="18"/>
                <w:szCs w:val="18"/>
              </w:rPr>
              <w:t>4</w:t>
            </w:r>
          </w:p>
        </w:tc>
        <w:tc>
          <w:tcPr>
            <w:tcW w:w="1526" w:type="dxa"/>
          </w:tcPr>
          <w:p w14:paraId="294EB96F" w14:textId="02D9C69E" w:rsidR="00EE65F0" w:rsidRPr="00885585" w:rsidRDefault="00885585" w:rsidP="008625AF">
            <w:pPr>
              <w:jc w:val="both"/>
              <w:rPr>
                <w:rFonts w:ascii="Times New Roman" w:eastAsia="Calibri" w:hAnsi="Times New Roman" w:cs="Times New Roman"/>
                <w:b/>
                <w:bCs/>
                <w:sz w:val="18"/>
                <w:szCs w:val="18"/>
              </w:rPr>
            </w:pPr>
            <w:r w:rsidRPr="00885585">
              <w:rPr>
                <w:rFonts w:ascii="Times New Roman" w:eastAsia="Calibri" w:hAnsi="Times New Roman" w:cs="Times New Roman"/>
                <w:b/>
                <w:bCs/>
                <w:sz w:val="18"/>
                <w:szCs w:val="18"/>
              </w:rPr>
              <w:t>1.18</w:t>
            </w:r>
            <w:r>
              <w:rPr>
                <w:rFonts w:ascii="Times New Roman" w:eastAsia="Calibri" w:hAnsi="Times New Roman" w:cs="Times New Roman"/>
                <w:b/>
                <w:bCs/>
                <w:sz w:val="18"/>
                <w:szCs w:val="18"/>
              </w:rPr>
              <w:t>2</w:t>
            </w:r>
          </w:p>
        </w:tc>
      </w:tr>
      <w:tr w:rsidR="00EE65F0" w:rsidRPr="009A5F89" w14:paraId="317B4EF8" w14:textId="77777777" w:rsidTr="00F61DFF">
        <w:tc>
          <w:tcPr>
            <w:tcW w:w="1949" w:type="dxa"/>
          </w:tcPr>
          <w:p w14:paraId="699B29AB" w14:textId="2D31C07C" w:rsidR="00EE65F0" w:rsidRPr="009A5F89" w:rsidRDefault="009A5F89" w:rsidP="008625AF">
            <w:pPr>
              <w:jc w:val="both"/>
              <w:rPr>
                <w:rFonts w:ascii="Times New Roman" w:eastAsia="Calibri" w:hAnsi="Times New Roman" w:cs="Times New Roman"/>
                <w:bCs/>
                <w:sz w:val="18"/>
                <w:szCs w:val="18"/>
              </w:rPr>
            </w:pPr>
            <w:r w:rsidRPr="009A5F89">
              <w:rPr>
                <w:rFonts w:ascii="Times New Roman" w:eastAsia="Times New Roman" w:hAnsi="Times New Roman" w:cs="Times New Roman"/>
                <w:bCs/>
                <w:sz w:val="18"/>
                <w:szCs w:val="18"/>
                <w:lang w:eastAsia="it-IT"/>
              </w:rPr>
              <w:t>Area Funzionari</w:t>
            </w:r>
          </w:p>
        </w:tc>
        <w:tc>
          <w:tcPr>
            <w:tcW w:w="1269" w:type="dxa"/>
          </w:tcPr>
          <w:p w14:paraId="009A7CA3" w14:textId="02673255" w:rsidR="00EE65F0" w:rsidRPr="00326A64" w:rsidRDefault="00D33188" w:rsidP="008625AF">
            <w:pPr>
              <w:jc w:val="both"/>
              <w:rPr>
                <w:rFonts w:ascii="Times New Roman" w:eastAsia="Calibri" w:hAnsi="Times New Roman" w:cs="Times New Roman"/>
                <w:color w:val="FF0000"/>
                <w:sz w:val="18"/>
                <w:szCs w:val="18"/>
              </w:rPr>
            </w:pPr>
            <w:r w:rsidRPr="00D33188">
              <w:rPr>
                <w:rFonts w:ascii="Times New Roman" w:eastAsia="Calibri" w:hAnsi="Times New Roman" w:cs="Times New Roman"/>
                <w:sz w:val="18"/>
                <w:szCs w:val="18"/>
              </w:rPr>
              <w:t>320</w:t>
            </w:r>
          </w:p>
        </w:tc>
        <w:tc>
          <w:tcPr>
            <w:tcW w:w="1857" w:type="dxa"/>
          </w:tcPr>
          <w:p w14:paraId="41AC21D4" w14:textId="158A98E0" w:rsidR="00EE65F0" w:rsidRPr="00326A64" w:rsidRDefault="00D33188" w:rsidP="008625AF">
            <w:pPr>
              <w:jc w:val="both"/>
              <w:rPr>
                <w:rFonts w:ascii="Times New Roman" w:eastAsia="Calibri" w:hAnsi="Times New Roman" w:cs="Times New Roman"/>
                <w:color w:val="FF0000"/>
                <w:sz w:val="18"/>
                <w:szCs w:val="18"/>
              </w:rPr>
            </w:pPr>
            <w:r w:rsidRPr="00D33188">
              <w:rPr>
                <w:rFonts w:ascii="Times New Roman" w:eastAsia="Calibri" w:hAnsi="Times New Roman" w:cs="Times New Roman"/>
                <w:sz w:val="18"/>
                <w:szCs w:val="18"/>
              </w:rPr>
              <w:t>12</w:t>
            </w:r>
          </w:p>
        </w:tc>
        <w:tc>
          <w:tcPr>
            <w:tcW w:w="1498" w:type="dxa"/>
          </w:tcPr>
          <w:p w14:paraId="039A86BB" w14:textId="595BF60E" w:rsidR="00EE65F0" w:rsidRPr="00326A64" w:rsidRDefault="00F61DFF" w:rsidP="008625AF">
            <w:pPr>
              <w:jc w:val="both"/>
              <w:rPr>
                <w:rFonts w:ascii="Times New Roman" w:eastAsia="Calibri" w:hAnsi="Times New Roman" w:cs="Times New Roman"/>
                <w:color w:val="FF0000"/>
                <w:sz w:val="18"/>
                <w:szCs w:val="18"/>
              </w:rPr>
            </w:pPr>
            <w:r w:rsidRPr="00AD3BF0">
              <w:rPr>
                <w:rFonts w:ascii="Times New Roman" w:eastAsia="Calibri" w:hAnsi="Times New Roman" w:cs="Times New Roman"/>
                <w:sz w:val="18"/>
                <w:szCs w:val="18"/>
              </w:rPr>
              <w:t>2</w:t>
            </w:r>
            <w:r w:rsidR="00AD3BF0" w:rsidRPr="00AD3BF0">
              <w:rPr>
                <w:rFonts w:ascii="Times New Roman" w:eastAsia="Calibri" w:hAnsi="Times New Roman" w:cs="Times New Roman"/>
                <w:sz w:val="18"/>
                <w:szCs w:val="18"/>
              </w:rPr>
              <w:t>19</w:t>
            </w:r>
          </w:p>
        </w:tc>
        <w:tc>
          <w:tcPr>
            <w:tcW w:w="1529" w:type="dxa"/>
          </w:tcPr>
          <w:p w14:paraId="5A2F622A" w14:textId="33E3804E" w:rsidR="00EE65F0" w:rsidRPr="00326A64" w:rsidRDefault="00F61DFF" w:rsidP="008625AF">
            <w:pPr>
              <w:jc w:val="both"/>
              <w:rPr>
                <w:rFonts w:ascii="Times New Roman" w:eastAsia="Calibri" w:hAnsi="Times New Roman" w:cs="Times New Roman"/>
                <w:color w:val="FF0000"/>
                <w:sz w:val="18"/>
                <w:szCs w:val="18"/>
              </w:rPr>
            </w:pPr>
            <w:r w:rsidRPr="00D33188">
              <w:rPr>
                <w:rFonts w:ascii="Times New Roman" w:eastAsia="Calibri" w:hAnsi="Times New Roman" w:cs="Times New Roman"/>
                <w:sz w:val="18"/>
                <w:szCs w:val="18"/>
              </w:rPr>
              <w:t>19</w:t>
            </w:r>
          </w:p>
        </w:tc>
        <w:tc>
          <w:tcPr>
            <w:tcW w:w="1526" w:type="dxa"/>
          </w:tcPr>
          <w:p w14:paraId="66D5C1DE" w14:textId="53581A62" w:rsidR="00EE65F0" w:rsidRPr="004A40C2" w:rsidRDefault="00AD3BF0" w:rsidP="008625AF">
            <w:pPr>
              <w:jc w:val="both"/>
              <w:rPr>
                <w:rFonts w:ascii="Times New Roman" w:eastAsia="Calibri" w:hAnsi="Times New Roman" w:cs="Times New Roman"/>
                <w:b/>
                <w:bCs/>
                <w:color w:val="FF0000"/>
                <w:sz w:val="18"/>
                <w:szCs w:val="18"/>
              </w:rPr>
            </w:pPr>
            <w:r w:rsidRPr="004A40C2">
              <w:rPr>
                <w:rFonts w:ascii="Times New Roman" w:eastAsia="Calibri" w:hAnsi="Times New Roman" w:cs="Times New Roman"/>
                <w:b/>
                <w:bCs/>
                <w:sz w:val="18"/>
                <w:szCs w:val="18"/>
              </w:rPr>
              <w:t>570</w:t>
            </w:r>
          </w:p>
        </w:tc>
      </w:tr>
      <w:tr w:rsidR="00EE65F0" w:rsidRPr="009A5F89" w14:paraId="6FD341AA" w14:textId="77777777" w:rsidTr="00F61DFF">
        <w:tc>
          <w:tcPr>
            <w:tcW w:w="1949" w:type="dxa"/>
          </w:tcPr>
          <w:p w14:paraId="62915A75" w14:textId="4EDE11CC" w:rsidR="00EE65F0" w:rsidRPr="009A5F89" w:rsidRDefault="00EE65F0" w:rsidP="008625AF">
            <w:pPr>
              <w:jc w:val="both"/>
              <w:rPr>
                <w:rFonts w:ascii="Times New Roman" w:eastAsia="Calibri" w:hAnsi="Times New Roman" w:cs="Times New Roman"/>
                <w:b/>
                <w:sz w:val="18"/>
                <w:szCs w:val="18"/>
              </w:rPr>
            </w:pPr>
            <w:r w:rsidRPr="005C65B0">
              <w:rPr>
                <w:rFonts w:ascii="Times New Roman" w:eastAsia="Times New Roman" w:hAnsi="Times New Roman" w:cs="Times New Roman"/>
                <w:b/>
                <w:bCs/>
                <w:sz w:val="18"/>
                <w:szCs w:val="18"/>
                <w:lang w:eastAsia="it-IT"/>
              </w:rPr>
              <w:t>Totale complessivo</w:t>
            </w:r>
          </w:p>
        </w:tc>
        <w:tc>
          <w:tcPr>
            <w:tcW w:w="1269" w:type="dxa"/>
          </w:tcPr>
          <w:p w14:paraId="7D481696" w14:textId="77777777" w:rsidR="00EE65F0" w:rsidRPr="00326A64" w:rsidRDefault="00EE65F0" w:rsidP="008625AF">
            <w:pPr>
              <w:jc w:val="both"/>
              <w:rPr>
                <w:rFonts w:ascii="Times New Roman" w:eastAsia="Calibri" w:hAnsi="Times New Roman" w:cs="Times New Roman"/>
                <w:color w:val="FF0000"/>
                <w:sz w:val="18"/>
                <w:szCs w:val="18"/>
              </w:rPr>
            </w:pPr>
          </w:p>
        </w:tc>
        <w:tc>
          <w:tcPr>
            <w:tcW w:w="1857" w:type="dxa"/>
          </w:tcPr>
          <w:p w14:paraId="519781C3" w14:textId="77777777" w:rsidR="00EE65F0" w:rsidRPr="00326A64" w:rsidRDefault="00EE65F0" w:rsidP="008625AF">
            <w:pPr>
              <w:jc w:val="both"/>
              <w:rPr>
                <w:rFonts w:ascii="Times New Roman" w:eastAsia="Calibri" w:hAnsi="Times New Roman" w:cs="Times New Roman"/>
                <w:color w:val="FF0000"/>
                <w:sz w:val="18"/>
                <w:szCs w:val="18"/>
              </w:rPr>
            </w:pPr>
          </w:p>
        </w:tc>
        <w:tc>
          <w:tcPr>
            <w:tcW w:w="1498" w:type="dxa"/>
          </w:tcPr>
          <w:p w14:paraId="3C59E6B0" w14:textId="77777777" w:rsidR="00EE65F0" w:rsidRPr="00326A64" w:rsidRDefault="00EE65F0" w:rsidP="008625AF">
            <w:pPr>
              <w:jc w:val="both"/>
              <w:rPr>
                <w:rFonts w:ascii="Times New Roman" w:eastAsia="Calibri" w:hAnsi="Times New Roman" w:cs="Times New Roman"/>
                <w:color w:val="FF0000"/>
                <w:sz w:val="18"/>
                <w:szCs w:val="18"/>
              </w:rPr>
            </w:pPr>
          </w:p>
        </w:tc>
        <w:tc>
          <w:tcPr>
            <w:tcW w:w="1529" w:type="dxa"/>
          </w:tcPr>
          <w:p w14:paraId="5FF3C766" w14:textId="77777777" w:rsidR="00EE65F0" w:rsidRPr="00326A64" w:rsidRDefault="00EE65F0" w:rsidP="008625AF">
            <w:pPr>
              <w:jc w:val="both"/>
              <w:rPr>
                <w:rFonts w:ascii="Times New Roman" w:eastAsia="Calibri" w:hAnsi="Times New Roman" w:cs="Times New Roman"/>
                <w:color w:val="FF0000"/>
                <w:sz w:val="18"/>
                <w:szCs w:val="18"/>
              </w:rPr>
            </w:pPr>
          </w:p>
        </w:tc>
        <w:tc>
          <w:tcPr>
            <w:tcW w:w="1526" w:type="dxa"/>
          </w:tcPr>
          <w:p w14:paraId="26358F9D" w14:textId="011FE4D2" w:rsidR="00EE65F0" w:rsidRPr="004A40C2" w:rsidRDefault="004A40C2" w:rsidP="008625AF">
            <w:pPr>
              <w:jc w:val="both"/>
              <w:rPr>
                <w:rFonts w:ascii="Times New Roman" w:eastAsia="Calibri" w:hAnsi="Times New Roman" w:cs="Times New Roman"/>
                <w:b/>
                <w:bCs/>
                <w:color w:val="FF0000"/>
                <w:sz w:val="18"/>
                <w:szCs w:val="18"/>
              </w:rPr>
            </w:pPr>
            <w:r w:rsidRPr="004A40C2">
              <w:rPr>
                <w:rFonts w:ascii="Times New Roman" w:hAnsi="Times New Roman" w:cs="Times New Roman"/>
                <w:b/>
                <w:bCs/>
                <w:color w:val="000000"/>
                <w:sz w:val="18"/>
                <w:szCs w:val="18"/>
              </w:rPr>
              <w:t>1</w:t>
            </w:r>
            <w:r>
              <w:rPr>
                <w:rFonts w:ascii="Times New Roman" w:hAnsi="Times New Roman" w:cs="Times New Roman"/>
                <w:b/>
                <w:bCs/>
                <w:color w:val="000000"/>
                <w:sz w:val="18"/>
                <w:szCs w:val="18"/>
              </w:rPr>
              <w:t>.</w:t>
            </w:r>
            <w:r w:rsidRPr="004A40C2">
              <w:rPr>
                <w:rFonts w:ascii="Times New Roman" w:hAnsi="Times New Roman" w:cs="Times New Roman"/>
                <w:b/>
                <w:bCs/>
                <w:color w:val="000000"/>
                <w:sz w:val="18"/>
                <w:szCs w:val="18"/>
              </w:rPr>
              <w:t>889</w:t>
            </w:r>
          </w:p>
        </w:tc>
      </w:tr>
    </w:tbl>
    <w:p w14:paraId="5955DFE1" w14:textId="4E7AA5BC" w:rsidR="00EE65F0" w:rsidRPr="009A5F89" w:rsidRDefault="00EE65F0" w:rsidP="008625AF">
      <w:pPr>
        <w:spacing w:after="0"/>
        <w:jc w:val="both"/>
        <w:rPr>
          <w:rFonts w:ascii="Times New Roman" w:eastAsia="Calibri" w:hAnsi="Times New Roman" w:cs="Times New Roman"/>
          <w:b/>
          <w:sz w:val="18"/>
          <w:szCs w:val="18"/>
        </w:rPr>
      </w:pPr>
    </w:p>
    <w:p w14:paraId="2D95AAA2" w14:textId="0CC6006A" w:rsidR="00CD057B" w:rsidRPr="00924F28" w:rsidRDefault="00CD057B" w:rsidP="00CD057B">
      <w:pPr>
        <w:spacing w:after="0"/>
        <w:jc w:val="both"/>
        <w:rPr>
          <w:rFonts w:ascii="Times New Roman" w:eastAsia="Calibri" w:hAnsi="Times New Roman" w:cs="Times New Roman"/>
          <w:b/>
          <w:i/>
        </w:rPr>
      </w:pPr>
      <w:r w:rsidRPr="00924F28">
        <w:rPr>
          <w:rFonts w:ascii="Times New Roman" w:eastAsia="Calibri" w:hAnsi="Times New Roman" w:cs="Times New Roman"/>
          <w:b/>
          <w:i/>
        </w:rPr>
        <w:t>A tal riguardo si potranno considerare aggiornamenti del dato al suo consolidamento entro il 3</w:t>
      </w:r>
      <w:r w:rsidR="00924F28" w:rsidRPr="00924F28">
        <w:rPr>
          <w:rFonts w:ascii="Times New Roman" w:eastAsia="Calibri" w:hAnsi="Times New Roman" w:cs="Times New Roman"/>
          <w:b/>
          <w:i/>
        </w:rPr>
        <w:t>1 marzo 2025.</w:t>
      </w:r>
    </w:p>
    <w:p w14:paraId="77B07FDC" w14:textId="77777777" w:rsidR="005C65B0" w:rsidRPr="005C65B0" w:rsidRDefault="005C65B0" w:rsidP="005C65B0">
      <w:pPr>
        <w:spacing w:after="0"/>
        <w:jc w:val="both"/>
        <w:rPr>
          <w:rFonts w:ascii="Times New Roman" w:eastAsia="Calibri" w:hAnsi="Times New Roman" w:cs="Times New Roman"/>
          <w:b/>
          <w:i/>
        </w:rPr>
      </w:pPr>
    </w:p>
    <w:p w14:paraId="49260432" w14:textId="170A4E2A" w:rsidR="005C65B0" w:rsidRPr="005C65B0" w:rsidRDefault="005C65B0" w:rsidP="005C65B0">
      <w:pPr>
        <w:spacing w:after="0"/>
        <w:jc w:val="both"/>
        <w:rPr>
          <w:rFonts w:ascii="Times New Roman" w:eastAsia="Calibri" w:hAnsi="Times New Roman" w:cs="Times New Roman"/>
          <w:b/>
          <w:sz w:val="24"/>
          <w:szCs w:val="24"/>
        </w:rPr>
      </w:pPr>
      <w:r w:rsidRPr="005C65B0">
        <w:rPr>
          <w:rFonts w:ascii="Times New Roman" w:eastAsia="Calibri" w:hAnsi="Times New Roman" w:cs="Times New Roman"/>
          <w:b/>
          <w:sz w:val="24"/>
          <w:szCs w:val="24"/>
        </w:rPr>
        <w:t>Risparmio di spesa anno 202</w:t>
      </w:r>
      <w:r w:rsidR="001C2E5E" w:rsidRPr="001C2E5E">
        <w:rPr>
          <w:rFonts w:ascii="Times New Roman" w:eastAsia="Calibri" w:hAnsi="Times New Roman" w:cs="Times New Roman"/>
          <w:b/>
          <w:sz w:val="24"/>
          <w:szCs w:val="24"/>
        </w:rPr>
        <w:t>5</w:t>
      </w:r>
    </w:p>
    <w:p w14:paraId="527BD3F2" w14:textId="71AD5F8E" w:rsidR="005C65B0" w:rsidRPr="005C65B0" w:rsidRDefault="005C65B0" w:rsidP="005C65B0">
      <w:pPr>
        <w:spacing w:after="0"/>
        <w:jc w:val="both"/>
        <w:rPr>
          <w:rFonts w:ascii="Times New Roman" w:eastAsia="Calibri" w:hAnsi="Times New Roman" w:cs="Times New Roman"/>
          <w:b/>
          <w:sz w:val="24"/>
          <w:szCs w:val="24"/>
        </w:rPr>
      </w:pPr>
      <w:r w:rsidRPr="005C65B0">
        <w:rPr>
          <w:rFonts w:ascii="Times New Roman" w:eastAsia="Calibri" w:hAnsi="Times New Roman" w:cs="Times New Roman"/>
          <w:sz w:val="24"/>
          <w:szCs w:val="24"/>
        </w:rPr>
        <w:t>Il risparmio di spesa per cessazioni anno 202</w:t>
      </w:r>
      <w:r w:rsidR="001C2E5E" w:rsidRPr="001C2E5E">
        <w:rPr>
          <w:rFonts w:ascii="Times New Roman" w:eastAsia="Calibri" w:hAnsi="Times New Roman" w:cs="Times New Roman"/>
          <w:sz w:val="24"/>
          <w:szCs w:val="24"/>
        </w:rPr>
        <w:t>4</w:t>
      </w:r>
      <w:r w:rsidRPr="005C65B0">
        <w:rPr>
          <w:rFonts w:ascii="Times New Roman" w:eastAsia="Calibri" w:hAnsi="Times New Roman" w:cs="Times New Roman"/>
          <w:sz w:val="24"/>
          <w:szCs w:val="24"/>
        </w:rPr>
        <w:t xml:space="preserve"> - dato da consolidare - è pari ad €</w:t>
      </w:r>
      <w:r w:rsidR="001C2E5E" w:rsidRPr="001C2E5E">
        <w:rPr>
          <w:rFonts w:ascii="Times New Roman" w:eastAsia="Calibri" w:hAnsi="Times New Roman" w:cs="Times New Roman"/>
          <w:sz w:val="24"/>
          <w:szCs w:val="24"/>
        </w:rPr>
        <w:t xml:space="preserve">. 60.738.557,89, </w:t>
      </w:r>
      <w:r w:rsidRPr="005C65B0">
        <w:rPr>
          <w:rFonts w:ascii="Times New Roman" w:eastAsia="Calibri" w:hAnsi="Times New Roman" w:cs="Times New Roman"/>
          <w:sz w:val="24"/>
          <w:szCs w:val="24"/>
        </w:rPr>
        <w:t>come da tabella che segue</w:t>
      </w:r>
      <w:r w:rsidR="003B76EF">
        <w:rPr>
          <w:rFonts w:ascii="Times New Roman" w:eastAsia="Calibri" w:hAnsi="Times New Roman" w:cs="Times New Roman"/>
          <w:sz w:val="24"/>
          <w:szCs w:val="24"/>
        </w:rPr>
        <w:t>:</w:t>
      </w:r>
    </w:p>
    <w:p w14:paraId="737EC653" w14:textId="77777777" w:rsidR="005C65B0" w:rsidRPr="005C65B0" w:rsidRDefault="005C65B0" w:rsidP="005C65B0">
      <w:pPr>
        <w:spacing w:after="0"/>
        <w:jc w:val="both"/>
        <w:rPr>
          <w:rFonts w:ascii="Times New Roman" w:eastAsia="Calibri" w:hAnsi="Times New Roman" w:cs="Times New Roman"/>
          <w:b/>
          <w:sz w:val="24"/>
          <w:szCs w:val="24"/>
          <w:highlight w:val="yellow"/>
          <w:u w:val="single"/>
        </w:rPr>
      </w:pPr>
    </w:p>
    <w:tbl>
      <w:tblPr>
        <w:tblW w:w="9771" w:type="dxa"/>
        <w:tblCellMar>
          <w:left w:w="70" w:type="dxa"/>
          <w:right w:w="70" w:type="dxa"/>
        </w:tblCellMar>
        <w:tblLook w:val="04A0" w:firstRow="1" w:lastRow="0" w:firstColumn="1" w:lastColumn="0" w:noHBand="0" w:noVBand="1"/>
      </w:tblPr>
      <w:tblGrid>
        <w:gridCol w:w="2380"/>
        <w:gridCol w:w="2288"/>
        <w:gridCol w:w="2126"/>
        <w:gridCol w:w="2977"/>
      </w:tblGrid>
      <w:tr w:rsidR="005C65B0" w:rsidRPr="005C65B0" w14:paraId="1213A4EC" w14:textId="77777777" w:rsidTr="00F03452">
        <w:trPr>
          <w:trHeight w:val="600"/>
        </w:trPr>
        <w:tc>
          <w:tcPr>
            <w:tcW w:w="2380" w:type="dxa"/>
            <w:tcBorders>
              <w:top w:val="single" w:sz="8" w:space="0" w:color="auto"/>
              <w:left w:val="single" w:sz="8" w:space="0" w:color="auto"/>
              <w:bottom w:val="single" w:sz="4" w:space="0" w:color="auto"/>
              <w:right w:val="single" w:sz="4" w:space="0" w:color="auto"/>
            </w:tcBorders>
            <w:shd w:val="clear" w:color="000000" w:fill="D6DCE4"/>
            <w:noWrap/>
            <w:vAlign w:val="center"/>
            <w:hideMark/>
          </w:tcPr>
          <w:p w14:paraId="618B4F11" w14:textId="631B7A0D" w:rsidR="005C65B0" w:rsidRPr="005C65B0" w:rsidRDefault="004A40C2" w:rsidP="004A40C2">
            <w:pPr>
              <w:spacing w:after="0" w:line="240" w:lineRule="auto"/>
              <w:jc w:val="center"/>
              <w:rPr>
                <w:rFonts w:ascii="Times New Roman" w:eastAsia="Times New Roman" w:hAnsi="Times New Roman" w:cs="Times New Roman"/>
                <w:b/>
                <w:bCs/>
                <w:sz w:val="20"/>
                <w:szCs w:val="20"/>
                <w:lang w:eastAsia="it-IT"/>
              </w:rPr>
            </w:pPr>
            <w:r w:rsidRPr="004A40C2">
              <w:rPr>
                <w:rFonts w:ascii="Times New Roman" w:eastAsia="Times New Roman" w:hAnsi="Times New Roman" w:cs="Times New Roman"/>
                <w:b/>
                <w:bCs/>
                <w:sz w:val="20"/>
                <w:szCs w:val="20"/>
                <w:lang w:eastAsia="it-IT"/>
              </w:rPr>
              <w:t>AREA</w:t>
            </w:r>
          </w:p>
        </w:tc>
        <w:tc>
          <w:tcPr>
            <w:tcW w:w="2288" w:type="dxa"/>
            <w:tcBorders>
              <w:top w:val="single" w:sz="8" w:space="0" w:color="auto"/>
              <w:left w:val="nil"/>
              <w:bottom w:val="single" w:sz="4" w:space="0" w:color="auto"/>
              <w:right w:val="single" w:sz="4" w:space="0" w:color="auto"/>
            </w:tcBorders>
            <w:shd w:val="clear" w:color="000000" w:fill="D6DCE4"/>
            <w:vAlign w:val="center"/>
            <w:hideMark/>
          </w:tcPr>
          <w:p w14:paraId="5236A075" w14:textId="77777777" w:rsidR="004A40C2" w:rsidRPr="004A40C2" w:rsidRDefault="004A40C2" w:rsidP="004A40C2">
            <w:pPr>
              <w:spacing w:after="0" w:line="240" w:lineRule="auto"/>
              <w:jc w:val="center"/>
              <w:rPr>
                <w:rFonts w:ascii="Times New Roman" w:eastAsia="Times New Roman" w:hAnsi="Times New Roman" w:cs="Times New Roman"/>
                <w:b/>
                <w:bCs/>
                <w:sz w:val="20"/>
                <w:szCs w:val="20"/>
                <w:lang w:eastAsia="it-IT"/>
              </w:rPr>
            </w:pPr>
            <w:r w:rsidRPr="004A40C2">
              <w:rPr>
                <w:rFonts w:ascii="Times New Roman" w:eastAsia="Times New Roman" w:hAnsi="Times New Roman" w:cs="Times New Roman"/>
                <w:b/>
                <w:bCs/>
                <w:sz w:val="20"/>
                <w:szCs w:val="20"/>
                <w:lang w:eastAsia="it-IT"/>
              </w:rPr>
              <w:t xml:space="preserve">COSTO ANNUO </w:t>
            </w:r>
          </w:p>
          <w:p w14:paraId="38653530" w14:textId="494AB60B" w:rsidR="005C65B0" w:rsidRPr="005C65B0" w:rsidRDefault="004A40C2" w:rsidP="004A40C2">
            <w:pPr>
              <w:spacing w:after="0" w:line="240" w:lineRule="auto"/>
              <w:jc w:val="center"/>
              <w:rPr>
                <w:rFonts w:ascii="Times New Roman" w:eastAsia="Times New Roman" w:hAnsi="Times New Roman" w:cs="Times New Roman"/>
                <w:b/>
                <w:bCs/>
                <w:sz w:val="20"/>
                <w:szCs w:val="20"/>
                <w:lang w:eastAsia="it-IT"/>
              </w:rPr>
            </w:pPr>
            <w:r w:rsidRPr="004A40C2">
              <w:rPr>
                <w:rFonts w:ascii="Times New Roman" w:eastAsia="Times New Roman" w:hAnsi="Times New Roman" w:cs="Times New Roman"/>
                <w:b/>
                <w:bCs/>
                <w:sz w:val="20"/>
                <w:szCs w:val="20"/>
                <w:lang w:eastAsia="it-IT"/>
              </w:rPr>
              <w:t>PRO-CAPITE</w:t>
            </w:r>
          </w:p>
        </w:tc>
        <w:tc>
          <w:tcPr>
            <w:tcW w:w="2126" w:type="dxa"/>
            <w:tcBorders>
              <w:top w:val="single" w:sz="8" w:space="0" w:color="auto"/>
              <w:left w:val="nil"/>
              <w:bottom w:val="single" w:sz="4" w:space="0" w:color="auto"/>
              <w:right w:val="single" w:sz="4" w:space="0" w:color="auto"/>
            </w:tcBorders>
            <w:shd w:val="clear" w:color="000000" w:fill="D6DCE4"/>
            <w:vAlign w:val="center"/>
            <w:hideMark/>
          </w:tcPr>
          <w:p w14:paraId="1DB64F80" w14:textId="3987F212" w:rsidR="005C65B0" w:rsidRPr="005C65B0" w:rsidRDefault="004A40C2" w:rsidP="004A40C2">
            <w:pPr>
              <w:spacing w:after="0" w:line="240" w:lineRule="auto"/>
              <w:jc w:val="center"/>
              <w:rPr>
                <w:rFonts w:ascii="Times New Roman" w:eastAsia="Times New Roman" w:hAnsi="Times New Roman" w:cs="Times New Roman"/>
                <w:b/>
                <w:bCs/>
                <w:sz w:val="20"/>
                <w:szCs w:val="20"/>
                <w:lang w:eastAsia="it-IT"/>
              </w:rPr>
            </w:pPr>
            <w:r w:rsidRPr="004A40C2">
              <w:rPr>
                <w:rFonts w:ascii="Times New Roman" w:eastAsia="Times New Roman" w:hAnsi="Times New Roman" w:cs="Times New Roman"/>
                <w:b/>
                <w:bCs/>
                <w:sz w:val="20"/>
                <w:szCs w:val="20"/>
                <w:lang w:eastAsia="it-IT"/>
              </w:rPr>
              <w:t>UNITA' CESSATE 2024</w:t>
            </w:r>
          </w:p>
        </w:tc>
        <w:tc>
          <w:tcPr>
            <w:tcW w:w="2977" w:type="dxa"/>
            <w:tcBorders>
              <w:top w:val="single" w:sz="8" w:space="0" w:color="auto"/>
              <w:left w:val="nil"/>
              <w:bottom w:val="single" w:sz="4" w:space="0" w:color="auto"/>
              <w:right w:val="single" w:sz="8" w:space="0" w:color="auto"/>
            </w:tcBorders>
            <w:shd w:val="clear" w:color="000000" w:fill="D6DCE4"/>
            <w:vAlign w:val="center"/>
            <w:hideMark/>
          </w:tcPr>
          <w:p w14:paraId="7614ABE7" w14:textId="5629B653" w:rsidR="005C65B0" w:rsidRPr="005C65B0" w:rsidRDefault="004A40C2" w:rsidP="004A40C2">
            <w:pPr>
              <w:spacing w:after="0" w:line="240" w:lineRule="auto"/>
              <w:jc w:val="center"/>
              <w:rPr>
                <w:rFonts w:ascii="Times New Roman" w:eastAsia="Times New Roman" w:hAnsi="Times New Roman" w:cs="Times New Roman"/>
                <w:b/>
                <w:bCs/>
                <w:sz w:val="20"/>
                <w:szCs w:val="20"/>
                <w:lang w:eastAsia="it-IT"/>
              </w:rPr>
            </w:pPr>
            <w:r w:rsidRPr="004A40C2">
              <w:rPr>
                <w:rFonts w:ascii="Times New Roman" w:eastAsia="Times New Roman" w:hAnsi="Times New Roman" w:cs="Times New Roman"/>
                <w:b/>
                <w:bCs/>
                <w:sz w:val="20"/>
                <w:szCs w:val="20"/>
                <w:lang w:eastAsia="it-IT"/>
              </w:rPr>
              <w:t>RISPARMI DA CESSAZIONE 2024</w:t>
            </w:r>
          </w:p>
        </w:tc>
      </w:tr>
      <w:tr w:rsidR="005C65B0" w:rsidRPr="005C65B0" w14:paraId="299063ED" w14:textId="77777777" w:rsidTr="00F0345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14:paraId="16AAA9B5" w14:textId="404B36C4" w:rsidR="005C65B0" w:rsidRPr="005C65B0" w:rsidRDefault="004A40C2" w:rsidP="005C65B0">
            <w:pPr>
              <w:spacing w:after="0" w:line="240" w:lineRule="auto"/>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lastRenderedPageBreak/>
              <w:t>Dirigenti non Generali</w:t>
            </w:r>
          </w:p>
        </w:tc>
        <w:tc>
          <w:tcPr>
            <w:tcW w:w="2288" w:type="dxa"/>
            <w:tcBorders>
              <w:top w:val="nil"/>
              <w:left w:val="nil"/>
              <w:bottom w:val="single" w:sz="4" w:space="0" w:color="auto"/>
              <w:right w:val="single" w:sz="4" w:space="0" w:color="auto"/>
            </w:tcBorders>
            <w:shd w:val="clear" w:color="auto" w:fill="auto"/>
            <w:vAlign w:val="center"/>
            <w:hideMark/>
          </w:tcPr>
          <w:p w14:paraId="2C3D5288" w14:textId="5AF4F56E" w:rsidR="005C65B0" w:rsidRPr="005C65B0" w:rsidRDefault="004A40C2" w:rsidP="005C65B0">
            <w:pPr>
              <w:spacing w:after="0" w:line="240" w:lineRule="auto"/>
              <w:jc w:val="right"/>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 67.564,91</w:t>
            </w:r>
          </w:p>
        </w:tc>
        <w:tc>
          <w:tcPr>
            <w:tcW w:w="2126" w:type="dxa"/>
            <w:tcBorders>
              <w:top w:val="nil"/>
              <w:left w:val="nil"/>
              <w:bottom w:val="single" w:sz="4" w:space="0" w:color="auto"/>
              <w:right w:val="single" w:sz="4" w:space="0" w:color="auto"/>
            </w:tcBorders>
            <w:shd w:val="clear" w:color="auto" w:fill="auto"/>
            <w:vAlign w:val="center"/>
            <w:hideMark/>
          </w:tcPr>
          <w:p w14:paraId="4793F3B6" w14:textId="7ED9719F" w:rsidR="005C65B0" w:rsidRPr="005C65B0" w:rsidRDefault="004A40C2" w:rsidP="005C65B0">
            <w:pPr>
              <w:spacing w:after="0" w:line="240" w:lineRule="auto"/>
              <w:jc w:val="right"/>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9</w:t>
            </w:r>
          </w:p>
        </w:tc>
        <w:tc>
          <w:tcPr>
            <w:tcW w:w="2977" w:type="dxa"/>
            <w:tcBorders>
              <w:top w:val="nil"/>
              <w:left w:val="nil"/>
              <w:bottom w:val="single" w:sz="4" w:space="0" w:color="auto"/>
              <w:right w:val="single" w:sz="8" w:space="0" w:color="auto"/>
            </w:tcBorders>
            <w:shd w:val="clear" w:color="auto" w:fill="auto"/>
            <w:vAlign w:val="center"/>
            <w:hideMark/>
          </w:tcPr>
          <w:p w14:paraId="11F971D3" w14:textId="40AE0846" w:rsidR="005C65B0" w:rsidRPr="005C65B0" w:rsidRDefault="004A40C2" w:rsidP="005C65B0">
            <w:pPr>
              <w:spacing w:after="0" w:line="240" w:lineRule="auto"/>
              <w:jc w:val="right"/>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Pr="004A40C2">
              <w:rPr>
                <w:rFonts w:ascii="Times New Roman" w:eastAsia="Times New Roman" w:hAnsi="Times New Roman" w:cs="Times New Roman"/>
                <w:sz w:val="20"/>
                <w:szCs w:val="20"/>
                <w:lang w:eastAsia="it-IT"/>
              </w:rPr>
              <w:t>608.084,19</w:t>
            </w:r>
          </w:p>
        </w:tc>
      </w:tr>
      <w:tr w:rsidR="005C65B0" w:rsidRPr="005C65B0" w14:paraId="00DEFC92" w14:textId="77777777" w:rsidTr="00F03452">
        <w:trPr>
          <w:trHeight w:val="254"/>
        </w:trPr>
        <w:tc>
          <w:tcPr>
            <w:tcW w:w="2380" w:type="dxa"/>
            <w:tcBorders>
              <w:top w:val="nil"/>
              <w:left w:val="single" w:sz="8" w:space="0" w:color="auto"/>
              <w:bottom w:val="single" w:sz="4" w:space="0" w:color="auto"/>
              <w:right w:val="single" w:sz="4" w:space="0" w:color="auto"/>
            </w:tcBorders>
            <w:shd w:val="clear" w:color="auto" w:fill="auto"/>
            <w:noWrap/>
            <w:vAlign w:val="center"/>
            <w:hideMark/>
          </w:tcPr>
          <w:p w14:paraId="23563E63" w14:textId="05CC724C" w:rsidR="005C65B0" w:rsidRPr="005C65B0" w:rsidRDefault="004A40C2" w:rsidP="005C65B0">
            <w:pPr>
              <w:spacing w:after="0" w:line="240" w:lineRule="auto"/>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 </w:t>
            </w:r>
          </w:p>
        </w:tc>
        <w:tc>
          <w:tcPr>
            <w:tcW w:w="2288" w:type="dxa"/>
            <w:tcBorders>
              <w:top w:val="nil"/>
              <w:left w:val="nil"/>
              <w:bottom w:val="single" w:sz="4" w:space="0" w:color="auto"/>
              <w:right w:val="single" w:sz="4" w:space="0" w:color="auto"/>
            </w:tcBorders>
            <w:shd w:val="clear" w:color="auto" w:fill="auto"/>
            <w:vAlign w:val="center"/>
            <w:hideMark/>
          </w:tcPr>
          <w:p w14:paraId="3EA413C9"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r w:rsidRPr="005C65B0">
              <w:rPr>
                <w:rFonts w:ascii="Times New Roman" w:eastAsia="Times New Roman" w:hAnsi="Times New Roman" w:cs="Times New Roman"/>
                <w:sz w:val="20"/>
                <w:szCs w:val="20"/>
                <w:lang w:eastAsia="it-IT"/>
              </w:rPr>
              <w:t> </w:t>
            </w:r>
          </w:p>
        </w:tc>
        <w:tc>
          <w:tcPr>
            <w:tcW w:w="2126" w:type="dxa"/>
            <w:tcBorders>
              <w:top w:val="nil"/>
              <w:left w:val="nil"/>
              <w:bottom w:val="single" w:sz="4" w:space="0" w:color="auto"/>
              <w:right w:val="single" w:sz="4" w:space="0" w:color="auto"/>
            </w:tcBorders>
            <w:shd w:val="clear" w:color="auto" w:fill="auto"/>
            <w:vAlign w:val="center"/>
            <w:hideMark/>
          </w:tcPr>
          <w:p w14:paraId="3797EC39" w14:textId="77777777" w:rsidR="005C65B0" w:rsidRPr="005C65B0" w:rsidRDefault="005C65B0" w:rsidP="005C65B0">
            <w:pPr>
              <w:spacing w:after="0" w:line="240" w:lineRule="auto"/>
              <w:rPr>
                <w:rFonts w:ascii="Times New Roman" w:eastAsia="Times New Roman" w:hAnsi="Times New Roman" w:cs="Times New Roman"/>
                <w:b/>
                <w:bCs/>
                <w:sz w:val="20"/>
                <w:szCs w:val="20"/>
                <w:lang w:eastAsia="it-IT"/>
              </w:rPr>
            </w:pPr>
            <w:r w:rsidRPr="005C65B0">
              <w:rPr>
                <w:rFonts w:ascii="Times New Roman" w:eastAsia="Times New Roman" w:hAnsi="Times New Roman" w:cs="Times New Roman"/>
                <w:b/>
                <w:bCs/>
                <w:sz w:val="20"/>
                <w:szCs w:val="20"/>
                <w:lang w:eastAsia="it-IT"/>
              </w:rPr>
              <w:t> </w:t>
            </w:r>
          </w:p>
        </w:tc>
        <w:tc>
          <w:tcPr>
            <w:tcW w:w="2977" w:type="dxa"/>
            <w:tcBorders>
              <w:top w:val="nil"/>
              <w:left w:val="nil"/>
              <w:bottom w:val="single" w:sz="4" w:space="0" w:color="auto"/>
              <w:right w:val="single" w:sz="8" w:space="0" w:color="auto"/>
            </w:tcBorders>
            <w:shd w:val="clear" w:color="auto" w:fill="auto"/>
            <w:vAlign w:val="center"/>
            <w:hideMark/>
          </w:tcPr>
          <w:p w14:paraId="5A4E1741" w14:textId="77777777" w:rsidR="005C65B0" w:rsidRPr="005C65B0" w:rsidRDefault="005C65B0" w:rsidP="005C65B0">
            <w:pPr>
              <w:spacing w:after="0" w:line="240" w:lineRule="auto"/>
              <w:rPr>
                <w:rFonts w:ascii="Times New Roman" w:eastAsia="Times New Roman" w:hAnsi="Times New Roman" w:cs="Times New Roman"/>
                <w:b/>
                <w:bCs/>
                <w:sz w:val="20"/>
                <w:szCs w:val="20"/>
                <w:lang w:eastAsia="it-IT"/>
              </w:rPr>
            </w:pPr>
            <w:r w:rsidRPr="005C65B0">
              <w:rPr>
                <w:rFonts w:ascii="Times New Roman" w:eastAsia="Times New Roman" w:hAnsi="Times New Roman" w:cs="Times New Roman"/>
                <w:b/>
                <w:bCs/>
                <w:sz w:val="20"/>
                <w:szCs w:val="20"/>
                <w:lang w:eastAsia="it-IT"/>
              </w:rPr>
              <w:t> </w:t>
            </w:r>
          </w:p>
        </w:tc>
      </w:tr>
      <w:tr w:rsidR="005C65B0" w:rsidRPr="005C65B0" w14:paraId="6AECC031" w14:textId="77777777" w:rsidTr="004A40C2">
        <w:trPr>
          <w:trHeight w:val="317"/>
        </w:trPr>
        <w:tc>
          <w:tcPr>
            <w:tcW w:w="2380" w:type="dxa"/>
            <w:tcBorders>
              <w:top w:val="nil"/>
              <w:left w:val="single" w:sz="8" w:space="0" w:color="auto"/>
              <w:bottom w:val="single" w:sz="4" w:space="0" w:color="auto"/>
              <w:right w:val="single" w:sz="4" w:space="0" w:color="auto"/>
            </w:tcBorders>
            <w:shd w:val="clear" w:color="auto" w:fill="auto"/>
            <w:noWrap/>
            <w:vAlign w:val="bottom"/>
            <w:hideMark/>
          </w:tcPr>
          <w:p w14:paraId="058C2C5B" w14:textId="143FDFC4" w:rsidR="005C65B0" w:rsidRPr="005C65B0" w:rsidRDefault="004A40C2" w:rsidP="005C65B0">
            <w:pPr>
              <w:spacing w:after="0" w:line="240" w:lineRule="auto"/>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Area Operatori</w:t>
            </w:r>
          </w:p>
        </w:tc>
        <w:tc>
          <w:tcPr>
            <w:tcW w:w="2288" w:type="dxa"/>
            <w:tcBorders>
              <w:top w:val="nil"/>
              <w:left w:val="nil"/>
              <w:bottom w:val="single" w:sz="4" w:space="0" w:color="auto"/>
              <w:right w:val="single" w:sz="4" w:space="0" w:color="auto"/>
            </w:tcBorders>
            <w:shd w:val="clear" w:color="auto" w:fill="auto"/>
            <w:noWrap/>
            <w:vAlign w:val="bottom"/>
            <w:hideMark/>
          </w:tcPr>
          <w:p w14:paraId="6E6E0648" w14:textId="084D8DC9" w:rsidR="006912EA" w:rsidRPr="004A40C2" w:rsidRDefault="006912EA" w:rsidP="006912EA">
            <w:pPr>
              <w:jc w:val="right"/>
              <w:rPr>
                <w:rFonts w:ascii="Times New Roman" w:hAnsi="Times New Roman" w:cs="Times New Roman"/>
                <w:color w:val="000000"/>
                <w:sz w:val="20"/>
                <w:szCs w:val="20"/>
              </w:rPr>
            </w:pPr>
            <w:r w:rsidRPr="004A40C2">
              <w:rPr>
                <w:rFonts w:ascii="Times New Roman" w:hAnsi="Times New Roman" w:cs="Times New Roman"/>
                <w:color w:val="000000"/>
                <w:sz w:val="20"/>
                <w:szCs w:val="20"/>
              </w:rPr>
              <w:t xml:space="preserve">                </w:t>
            </w:r>
            <w:r w:rsidR="004A40C2" w:rsidRPr="004A40C2">
              <w:rPr>
                <w:rFonts w:ascii="Times New Roman" w:hAnsi="Times New Roman" w:cs="Times New Roman"/>
                <w:color w:val="000000"/>
                <w:sz w:val="20"/>
                <w:szCs w:val="20"/>
              </w:rPr>
              <w:t xml:space="preserve">€. </w:t>
            </w:r>
            <w:r w:rsidRPr="004A40C2">
              <w:rPr>
                <w:rFonts w:ascii="Times New Roman" w:hAnsi="Times New Roman" w:cs="Times New Roman"/>
                <w:color w:val="000000"/>
                <w:sz w:val="20"/>
                <w:szCs w:val="20"/>
              </w:rPr>
              <w:t xml:space="preserve">28.631,03 </w:t>
            </w:r>
          </w:p>
          <w:p w14:paraId="6D8E6531" w14:textId="0278524F" w:rsidR="005C65B0" w:rsidRPr="005C65B0" w:rsidRDefault="005C65B0" w:rsidP="005C65B0">
            <w:pPr>
              <w:spacing w:after="0" w:line="240" w:lineRule="auto"/>
              <w:jc w:val="right"/>
              <w:rPr>
                <w:rFonts w:ascii="Times New Roman" w:eastAsia="Times New Roman" w:hAnsi="Times New Roman" w:cs="Times New Roman"/>
                <w:sz w:val="20"/>
                <w:szCs w:val="20"/>
                <w:lang w:eastAsia="it-IT"/>
              </w:rPr>
            </w:pPr>
          </w:p>
        </w:tc>
        <w:tc>
          <w:tcPr>
            <w:tcW w:w="2126" w:type="dxa"/>
            <w:tcBorders>
              <w:top w:val="nil"/>
              <w:left w:val="nil"/>
              <w:bottom w:val="single" w:sz="4" w:space="0" w:color="auto"/>
              <w:right w:val="single" w:sz="4" w:space="0" w:color="auto"/>
            </w:tcBorders>
            <w:shd w:val="clear" w:color="auto" w:fill="auto"/>
            <w:noWrap/>
            <w:vAlign w:val="bottom"/>
            <w:hideMark/>
          </w:tcPr>
          <w:p w14:paraId="0ACCEEBD" w14:textId="50536F20" w:rsidR="005C65B0" w:rsidRPr="005C65B0" w:rsidRDefault="005C65B0" w:rsidP="005C65B0">
            <w:pPr>
              <w:spacing w:after="0" w:line="240" w:lineRule="auto"/>
              <w:jc w:val="right"/>
              <w:rPr>
                <w:rFonts w:ascii="Times New Roman" w:eastAsia="Times New Roman" w:hAnsi="Times New Roman" w:cs="Times New Roman"/>
                <w:sz w:val="20"/>
                <w:szCs w:val="20"/>
                <w:lang w:eastAsia="it-IT"/>
              </w:rPr>
            </w:pPr>
            <w:r w:rsidRPr="005C65B0">
              <w:rPr>
                <w:rFonts w:ascii="Times New Roman" w:eastAsia="Times New Roman" w:hAnsi="Times New Roman" w:cs="Times New Roman"/>
                <w:sz w:val="20"/>
                <w:szCs w:val="20"/>
                <w:lang w:eastAsia="it-IT"/>
              </w:rPr>
              <w:t>1</w:t>
            </w:r>
            <w:r w:rsidR="004A40C2" w:rsidRPr="004A40C2">
              <w:rPr>
                <w:rFonts w:ascii="Times New Roman" w:eastAsia="Times New Roman" w:hAnsi="Times New Roman" w:cs="Times New Roman"/>
                <w:sz w:val="20"/>
                <w:szCs w:val="20"/>
                <w:lang w:eastAsia="it-IT"/>
              </w:rPr>
              <w:t>28</w:t>
            </w:r>
          </w:p>
        </w:tc>
        <w:tc>
          <w:tcPr>
            <w:tcW w:w="2977" w:type="dxa"/>
            <w:tcBorders>
              <w:top w:val="nil"/>
              <w:left w:val="nil"/>
              <w:bottom w:val="single" w:sz="4" w:space="0" w:color="auto"/>
              <w:right w:val="single" w:sz="8" w:space="0" w:color="auto"/>
            </w:tcBorders>
            <w:shd w:val="clear" w:color="auto" w:fill="auto"/>
            <w:noWrap/>
            <w:vAlign w:val="bottom"/>
            <w:hideMark/>
          </w:tcPr>
          <w:p w14:paraId="72EF8C78" w14:textId="53605DAA" w:rsidR="005C65B0" w:rsidRPr="005C65B0" w:rsidRDefault="004A40C2" w:rsidP="005C65B0">
            <w:pPr>
              <w:spacing w:after="0" w:line="240" w:lineRule="auto"/>
              <w:jc w:val="right"/>
              <w:rPr>
                <w:rFonts w:ascii="Times New Roman" w:eastAsia="Times New Roman" w:hAnsi="Times New Roman" w:cs="Times New Roman"/>
                <w:sz w:val="20"/>
                <w:szCs w:val="20"/>
                <w:lang w:eastAsia="it-IT"/>
              </w:rPr>
            </w:pPr>
            <w:r>
              <w:rPr>
                <w:rFonts w:ascii="Times New Roman" w:hAnsi="Times New Roman" w:cs="Times New Roman"/>
                <w:color w:val="000000"/>
                <w:sz w:val="20"/>
                <w:szCs w:val="20"/>
              </w:rPr>
              <w:t xml:space="preserve">€. </w:t>
            </w:r>
            <w:r w:rsidRPr="004A40C2">
              <w:rPr>
                <w:rFonts w:ascii="Times New Roman" w:hAnsi="Times New Roman" w:cs="Times New Roman"/>
                <w:color w:val="000000"/>
                <w:sz w:val="20"/>
                <w:szCs w:val="20"/>
              </w:rPr>
              <w:t>3.664.771,84</w:t>
            </w:r>
          </w:p>
        </w:tc>
      </w:tr>
      <w:tr w:rsidR="005C65B0" w:rsidRPr="005C65B0" w14:paraId="2F3F4948" w14:textId="77777777" w:rsidTr="00F03452">
        <w:trPr>
          <w:trHeight w:val="210"/>
        </w:trPr>
        <w:tc>
          <w:tcPr>
            <w:tcW w:w="2380" w:type="dxa"/>
            <w:tcBorders>
              <w:top w:val="nil"/>
              <w:left w:val="single" w:sz="8" w:space="0" w:color="auto"/>
              <w:bottom w:val="nil"/>
              <w:right w:val="single" w:sz="4" w:space="0" w:color="auto"/>
            </w:tcBorders>
            <w:shd w:val="clear" w:color="auto" w:fill="auto"/>
            <w:noWrap/>
            <w:vAlign w:val="bottom"/>
            <w:hideMark/>
          </w:tcPr>
          <w:p w14:paraId="17960786" w14:textId="2A991B35" w:rsidR="005C65B0" w:rsidRPr="005C65B0" w:rsidRDefault="004A40C2" w:rsidP="005C65B0">
            <w:pPr>
              <w:spacing w:after="0" w:line="240" w:lineRule="auto"/>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 </w:t>
            </w:r>
          </w:p>
        </w:tc>
        <w:tc>
          <w:tcPr>
            <w:tcW w:w="2288" w:type="dxa"/>
            <w:tcBorders>
              <w:top w:val="nil"/>
              <w:left w:val="nil"/>
              <w:bottom w:val="nil"/>
              <w:right w:val="nil"/>
            </w:tcBorders>
            <w:shd w:val="clear" w:color="auto" w:fill="auto"/>
            <w:noWrap/>
            <w:vAlign w:val="bottom"/>
            <w:hideMark/>
          </w:tcPr>
          <w:p w14:paraId="71AB4C8F"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p>
        </w:tc>
        <w:tc>
          <w:tcPr>
            <w:tcW w:w="2126" w:type="dxa"/>
            <w:tcBorders>
              <w:top w:val="nil"/>
              <w:left w:val="nil"/>
              <w:bottom w:val="nil"/>
              <w:right w:val="nil"/>
            </w:tcBorders>
            <w:shd w:val="clear" w:color="auto" w:fill="auto"/>
            <w:noWrap/>
            <w:vAlign w:val="bottom"/>
            <w:hideMark/>
          </w:tcPr>
          <w:p w14:paraId="53A50295"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p>
        </w:tc>
        <w:tc>
          <w:tcPr>
            <w:tcW w:w="2977" w:type="dxa"/>
            <w:tcBorders>
              <w:top w:val="nil"/>
              <w:left w:val="nil"/>
              <w:bottom w:val="nil"/>
              <w:right w:val="single" w:sz="8" w:space="0" w:color="auto"/>
            </w:tcBorders>
            <w:shd w:val="clear" w:color="auto" w:fill="auto"/>
            <w:noWrap/>
            <w:vAlign w:val="bottom"/>
            <w:hideMark/>
          </w:tcPr>
          <w:p w14:paraId="7C60F90C"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r w:rsidRPr="005C65B0">
              <w:rPr>
                <w:rFonts w:ascii="Times New Roman" w:eastAsia="Times New Roman" w:hAnsi="Times New Roman" w:cs="Times New Roman"/>
                <w:sz w:val="20"/>
                <w:szCs w:val="20"/>
                <w:lang w:eastAsia="it-IT"/>
              </w:rPr>
              <w:t> </w:t>
            </w:r>
          </w:p>
        </w:tc>
      </w:tr>
      <w:tr w:rsidR="005C65B0" w:rsidRPr="005C65B0" w14:paraId="5D58016B" w14:textId="77777777" w:rsidTr="00F03452">
        <w:trPr>
          <w:trHeight w:val="300"/>
        </w:trPr>
        <w:tc>
          <w:tcPr>
            <w:tcW w:w="23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EB15D1" w14:textId="253EFAEA" w:rsidR="005C65B0" w:rsidRPr="005C65B0" w:rsidRDefault="004A40C2" w:rsidP="005C65B0">
            <w:pPr>
              <w:spacing w:after="0" w:line="240" w:lineRule="auto"/>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Area Assistenti</w:t>
            </w:r>
          </w:p>
        </w:tc>
        <w:tc>
          <w:tcPr>
            <w:tcW w:w="2288" w:type="dxa"/>
            <w:tcBorders>
              <w:top w:val="single" w:sz="4" w:space="0" w:color="auto"/>
              <w:left w:val="nil"/>
              <w:bottom w:val="single" w:sz="4" w:space="0" w:color="auto"/>
              <w:right w:val="single" w:sz="4" w:space="0" w:color="auto"/>
            </w:tcBorders>
            <w:shd w:val="clear" w:color="auto" w:fill="auto"/>
            <w:noWrap/>
            <w:vAlign w:val="bottom"/>
            <w:hideMark/>
          </w:tcPr>
          <w:p w14:paraId="51EE0960" w14:textId="109D237B" w:rsidR="006912EA" w:rsidRPr="004A40C2" w:rsidRDefault="006912EA" w:rsidP="006912EA">
            <w:pPr>
              <w:jc w:val="right"/>
              <w:rPr>
                <w:rFonts w:ascii="Times New Roman" w:hAnsi="Times New Roman" w:cs="Times New Roman"/>
                <w:color w:val="000000"/>
                <w:sz w:val="20"/>
                <w:szCs w:val="20"/>
              </w:rPr>
            </w:pPr>
            <w:r w:rsidRPr="004A40C2">
              <w:rPr>
                <w:rFonts w:ascii="Times New Roman" w:hAnsi="Times New Roman" w:cs="Times New Roman"/>
                <w:color w:val="000000"/>
                <w:sz w:val="20"/>
                <w:szCs w:val="20"/>
              </w:rPr>
              <w:t xml:space="preserve">                </w:t>
            </w:r>
            <w:r w:rsidR="004A40C2" w:rsidRPr="004A40C2">
              <w:rPr>
                <w:rFonts w:ascii="Times New Roman" w:hAnsi="Times New Roman" w:cs="Times New Roman"/>
                <w:color w:val="000000"/>
                <w:sz w:val="20"/>
                <w:szCs w:val="20"/>
              </w:rPr>
              <w:t xml:space="preserve">€. </w:t>
            </w:r>
            <w:r w:rsidRPr="004A40C2">
              <w:rPr>
                <w:rFonts w:ascii="Times New Roman" w:hAnsi="Times New Roman" w:cs="Times New Roman"/>
                <w:color w:val="000000"/>
                <w:sz w:val="20"/>
                <w:szCs w:val="20"/>
              </w:rPr>
              <w:t xml:space="preserve">30.127,28 </w:t>
            </w:r>
          </w:p>
          <w:p w14:paraId="3AB0B16B" w14:textId="01175D01" w:rsidR="005C65B0" w:rsidRPr="005C65B0" w:rsidRDefault="005C65B0" w:rsidP="005C65B0">
            <w:pPr>
              <w:spacing w:after="0" w:line="240" w:lineRule="auto"/>
              <w:jc w:val="right"/>
              <w:rPr>
                <w:rFonts w:ascii="Times New Roman" w:eastAsia="Times New Roman" w:hAnsi="Times New Roman" w:cs="Times New Roman"/>
                <w:sz w:val="20"/>
                <w:szCs w:val="20"/>
                <w:lang w:eastAsia="it-IT"/>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931C15" w14:textId="713805B5" w:rsidR="005C65B0" w:rsidRPr="005C65B0" w:rsidRDefault="004A40C2" w:rsidP="005C65B0">
            <w:pPr>
              <w:spacing w:after="0" w:line="240" w:lineRule="auto"/>
              <w:jc w:val="right"/>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1.182</w:t>
            </w:r>
          </w:p>
        </w:tc>
        <w:tc>
          <w:tcPr>
            <w:tcW w:w="2977" w:type="dxa"/>
            <w:tcBorders>
              <w:top w:val="single" w:sz="4" w:space="0" w:color="auto"/>
              <w:left w:val="nil"/>
              <w:bottom w:val="single" w:sz="4" w:space="0" w:color="auto"/>
              <w:right w:val="single" w:sz="8" w:space="0" w:color="auto"/>
            </w:tcBorders>
            <w:shd w:val="clear" w:color="auto" w:fill="auto"/>
            <w:noWrap/>
            <w:vAlign w:val="bottom"/>
            <w:hideMark/>
          </w:tcPr>
          <w:p w14:paraId="51A90CAC" w14:textId="7C77E47E" w:rsidR="005C65B0" w:rsidRPr="005C65B0" w:rsidRDefault="004A40C2" w:rsidP="005C65B0">
            <w:pPr>
              <w:spacing w:after="0" w:line="240" w:lineRule="auto"/>
              <w:jc w:val="right"/>
              <w:rPr>
                <w:rFonts w:ascii="Times New Roman" w:eastAsia="Times New Roman" w:hAnsi="Times New Roman" w:cs="Times New Roman"/>
                <w:sz w:val="20"/>
                <w:szCs w:val="20"/>
                <w:lang w:eastAsia="it-IT"/>
              </w:rPr>
            </w:pPr>
            <w:r>
              <w:rPr>
                <w:rFonts w:ascii="Times New Roman" w:hAnsi="Times New Roman" w:cs="Times New Roman"/>
                <w:color w:val="000000"/>
                <w:sz w:val="20"/>
                <w:szCs w:val="20"/>
              </w:rPr>
              <w:t xml:space="preserve">€. </w:t>
            </w:r>
            <w:r w:rsidRPr="004A40C2">
              <w:rPr>
                <w:rFonts w:ascii="Times New Roman" w:hAnsi="Times New Roman" w:cs="Times New Roman"/>
                <w:color w:val="000000"/>
                <w:sz w:val="20"/>
                <w:szCs w:val="20"/>
              </w:rPr>
              <w:t>35.610.444,96</w:t>
            </w:r>
          </w:p>
        </w:tc>
      </w:tr>
      <w:tr w:rsidR="005C65B0" w:rsidRPr="005C65B0" w14:paraId="33B1477C" w14:textId="77777777" w:rsidTr="00F03452">
        <w:trPr>
          <w:trHeight w:val="180"/>
        </w:trPr>
        <w:tc>
          <w:tcPr>
            <w:tcW w:w="2380" w:type="dxa"/>
            <w:tcBorders>
              <w:top w:val="nil"/>
              <w:left w:val="single" w:sz="8" w:space="0" w:color="auto"/>
              <w:bottom w:val="nil"/>
              <w:right w:val="single" w:sz="4" w:space="0" w:color="auto"/>
            </w:tcBorders>
            <w:shd w:val="clear" w:color="auto" w:fill="auto"/>
            <w:noWrap/>
            <w:vAlign w:val="bottom"/>
            <w:hideMark/>
          </w:tcPr>
          <w:p w14:paraId="143B4508" w14:textId="578A0E37" w:rsidR="005C65B0" w:rsidRPr="005C65B0" w:rsidRDefault="004A40C2" w:rsidP="005C65B0">
            <w:pPr>
              <w:spacing w:after="0" w:line="240" w:lineRule="auto"/>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 </w:t>
            </w:r>
          </w:p>
        </w:tc>
        <w:tc>
          <w:tcPr>
            <w:tcW w:w="2288" w:type="dxa"/>
            <w:tcBorders>
              <w:top w:val="nil"/>
              <w:left w:val="nil"/>
              <w:bottom w:val="nil"/>
              <w:right w:val="nil"/>
            </w:tcBorders>
            <w:shd w:val="clear" w:color="auto" w:fill="auto"/>
            <w:noWrap/>
            <w:vAlign w:val="bottom"/>
            <w:hideMark/>
          </w:tcPr>
          <w:p w14:paraId="40D4119B"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p>
        </w:tc>
        <w:tc>
          <w:tcPr>
            <w:tcW w:w="2126" w:type="dxa"/>
            <w:tcBorders>
              <w:top w:val="nil"/>
              <w:left w:val="nil"/>
              <w:bottom w:val="nil"/>
              <w:right w:val="nil"/>
            </w:tcBorders>
            <w:shd w:val="clear" w:color="auto" w:fill="auto"/>
            <w:noWrap/>
            <w:vAlign w:val="bottom"/>
            <w:hideMark/>
          </w:tcPr>
          <w:p w14:paraId="22B44F03"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p>
        </w:tc>
        <w:tc>
          <w:tcPr>
            <w:tcW w:w="2977" w:type="dxa"/>
            <w:tcBorders>
              <w:top w:val="nil"/>
              <w:left w:val="nil"/>
              <w:bottom w:val="nil"/>
              <w:right w:val="single" w:sz="8" w:space="0" w:color="auto"/>
            </w:tcBorders>
            <w:shd w:val="clear" w:color="auto" w:fill="auto"/>
            <w:noWrap/>
            <w:vAlign w:val="bottom"/>
            <w:hideMark/>
          </w:tcPr>
          <w:p w14:paraId="7A47E88C"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r w:rsidRPr="005C65B0">
              <w:rPr>
                <w:rFonts w:ascii="Times New Roman" w:eastAsia="Times New Roman" w:hAnsi="Times New Roman" w:cs="Times New Roman"/>
                <w:sz w:val="20"/>
                <w:szCs w:val="20"/>
                <w:lang w:eastAsia="it-IT"/>
              </w:rPr>
              <w:t> </w:t>
            </w:r>
          </w:p>
        </w:tc>
      </w:tr>
      <w:tr w:rsidR="005C65B0" w:rsidRPr="005C65B0" w14:paraId="4769E509" w14:textId="77777777" w:rsidTr="00F03452">
        <w:trPr>
          <w:trHeight w:val="300"/>
        </w:trPr>
        <w:tc>
          <w:tcPr>
            <w:tcW w:w="23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102701" w14:textId="2EAF8F4E" w:rsidR="005C65B0" w:rsidRPr="005C65B0" w:rsidRDefault="004A40C2" w:rsidP="005C65B0">
            <w:pPr>
              <w:spacing w:after="0" w:line="240" w:lineRule="auto"/>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Area Funzionari</w:t>
            </w:r>
          </w:p>
        </w:tc>
        <w:tc>
          <w:tcPr>
            <w:tcW w:w="2288" w:type="dxa"/>
            <w:tcBorders>
              <w:top w:val="single" w:sz="4" w:space="0" w:color="auto"/>
              <w:left w:val="nil"/>
              <w:bottom w:val="single" w:sz="4" w:space="0" w:color="auto"/>
              <w:right w:val="single" w:sz="4" w:space="0" w:color="auto"/>
            </w:tcBorders>
            <w:shd w:val="clear" w:color="auto" w:fill="auto"/>
            <w:noWrap/>
            <w:vAlign w:val="bottom"/>
            <w:hideMark/>
          </w:tcPr>
          <w:p w14:paraId="4ABE2294" w14:textId="40CAFE60" w:rsidR="006912EA" w:rsidRPr="004A40C2" w:rsidRDefault="006912EA" w:rsidP="006912EA">
            <w:pPr>
              <w:jc w:val="right"/>
              <w:rPr>
                <w:rFonts w:ascii="Times New Roman" w:hAnsi="Times New Roman" w:cs="Times New Roman"/>
                <w:color w:val="000000"/>
                <w:sz w:val="20"/>
                <w:szCs w:val="20"/>
              </w:rPr>
            </w:pPr>
            <w:r w:rsidRPr="004A40C2">
              <w:rPr>
                <w:rFonts w:ascii="Times New Roman" w:hAnsi="Times New Roman" w:cs="Times New Roman"/>
                <w:color w:val="000000"/>
                <w:sz w:val="20"/>
                <w:szCs w:val="20"/>
              </w:rPr>
              <w:t xml:space="preserve">               </w:t>
            </w:r>
            <w:r w:rsidR="004A40C2" w:rsidRPr="004A40C2">
              <w:rPr>
                <w:rFonts w:ascii="Times New Roman" w:hAnsi="Times New Roman" w:cs="Times New Roman"/>
                <w:color w:val="000000"/>
                <w:sz w:val="20"/>
                <w:szCs w:val="20"/>
              </w:rPr>
              <w:t>€.</w:t>
            </w:r>
            <w:r w:rsidRPr="004A40C2">
              <w:rPr>
                <w:rFonts w:ascii="Times New Roman" w:hAnsi="Times New Roman" w:cs="Times New Roman"/>
                <w:color w:val="000000"/>
                <w:sz w:val="20"/>
                <w:szCs w:val="20"/>
              </w:rPr>
              <w:t xml:space="preserve"> 36.588,17 </w:t>
            </w:r>
          </w:p>
          <w:p w14:paraId="0DB52BBB" w14:textId="34062CFC" w:rsidR="005C65B0" w:rsidRPr="005C65B0" w:rsidRDefault="005C65B0" w:rsidP="005C65B0">
            <w:pPr>
              <w:spacing w:after="0" w:line="240" w:lineRule="auto"/>
              <w:jc w:val="right"/>
              <w:rPr>
                <w:rFonts w:ascii="Times New Roman" w:eastAsia="Times New Roman" w:hAnsi="Times New Roman" w:cs="Times New Roman"/>
                <w:sz w:val="20"/>
                <w:szCs w:val="20"/>
                <w:lang w:eastAsia="it-IT"/>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A5B5AA7" w14:textId="6A73C07F" w:rsidR="005C65B0" w:rsidRPr="005C65B0" w:rsidRDefault="004A40C2" w:rsidP="005C65B0">
            <w:pPr>
              <w:spacing w:after="0" w:line="240" w:lineRule="auto"/>
              <w:jc w:val="right"/>
              <w:rPr>
                <w:rFonts w:ascii="Times New Roman" w:eastAsia="Times New Roman" w:hAnsi="Times New Roman" w:cs="Times New Roman"/>
                <w:sz w:val="20"/>
                <w:szCs w:val="20"/>
                <w:lang w:eastAsia="it-IT"/>
              </w:rPr>
            </w:pPr>
            <w:r w:rsidRPr="004A40C2">
              <w:rPr>
                <w:rFonts w:ascii="Times New Roman" w:eastAsia="Times New Roman" w:hAnsi="Times New Roman" w:cs="Times New Roman"/>
                <w:sz w:val="20"/>
                <w:szCs w:val="20"/>
                <w:lang w:eastAsia="it-IT"/>
              </w:rPr>
              <w:t>570</w:t>
            </w:r>
          </w:p>
        </w:tc>
        <w:tc>
          <w:tcPr>
            <w:tcW w:w="2977" w:type="dxa"/>
            <w:tcBorders>
              <w:top w:val="single" w:sz="4" w:space="0" w:color="auto"/>
              <w:left w:val="nil"/>
              <w:bottom w:val="single" w:sz="4" w:space="0" w:color="auto"/>
              <w:right w:val="single" w:sz="8" w:space="0" w:color="auto"/>
            </w:tcBorders>
            <w:shd w:val="clear" w:color="auto" w:fill="auto"/>
            <w:noWrap/>
            <w:vAlign w:val="bottom"/>
            <w:hideMark/>
          </w:tcPr>
          <w:p w14:paraId="1DB1C1F0" w14:textId="5F17DB67" w:rsidR="005C65B0" w:rsidRPr="005C65B0" w:rsidRDefault="004A40C2" w:rsidP="005C65B0">
            <w:pPr>
              <w:spacing w:after="0" w:line="240" w:lineRule="auto"/>
              <w:jc w:val="right"/>
              <w:rPr>
                <w:rFonts w:ascii="Times New Roman" w:eastAsia="Times New Roman" w:hAnsi="Times New Roman" w:cs="Times New Roman"/>
                <w:sz w:val="20"/>
                <w:szCs w:val="20"/>
                <w:lang w:eastAsia="it-IT"/>
              </w:rPr>
            </w:pPr>
            <w:r>
              <w:rPr>
                <w:rFonts w:ascii="Times New Roman" w:hAnsi="Times New Roman" w:cs="Times New Roman"/>
                <w:color w:val="000000"/>
                <w:sz w:val="20"/>
                <w:szCs w:val="20"/>
              </w:rPr>
              <w:t xml:space="preserve">€. </w:t>
            </w:r>
            <w:r w:rsidRPr="004A40C2">
              <w:rPr>
                <w:rFonts w:ascii="Times New Roman" w:hAnsi="Times New Roman" w:cs="Times New Roman"/>
                <w:color w:val="000000"/>
                <w:sz w:val="20"/>
                <w:szCs w:val="20"/>
              </w:rPr>
              <w:t>20.855.256,90</w:t>
            </w:r>
          </w:p>
        </w:tc>
      </w:tr>
      <w:tr w:rsidR="005C65B0" w:rsidRPr="005C65B0" w14:paraId="650D18C9" w14:textId="77777777" w:rsidTr="00F03452">
        <w:trPr>
          <w:trHeight w:val="315"/>
        </w:trPr>
        <w:tc>
          <w:tcPr>
            <w:tcW w:w="2380" w:type="dxa"/>
            <w:tcBorders>
              <w:top w:val="nil"/>
              <w:left w:val="single" w:sz="8" w:space="0" w:color="auto"/>
              <w:bottom w:val="single" w:sz="8" w:space="0" w:color="auto"/>
              <w:right w:val="single" w:sz="4" w:space="0" w:color="auto"/>
            </w:tcBorders>
            <w:shd w:val="clear" w:color="auto" w:fill="auto"/>
            <w:noWrap/>
            <w:vAlign w:val="bottom"/>
            <w:hideMark/>
          </w:tcPr>
          <w:p w14:paraId="448463BC" w14:textId="77777777" w:rsidR="005C65B0" w:rsidRPr="005C65B0" w:rsidRDefault="005C65B0" w:rsidP="005C65B0">
            <w:pPr>
              <w:spacing w:after="0" w:line="240" w:lineRule="auto"/>
              <w:rPr>
                <w:rFonts w:ascii="Times New Roman" w:eastAsia="Times New Roman" w:hAnsi="Times New Roman" w:cs="Times New Roman"/>
                <w:b/>
                <w:bCs/>
                <w:sz w:val="20"/>
                <w:szCs w:val="20"/>
                <w:lang w:eastAsia="it-IT"/>
              </w:rPr>
            </w:pPr>
            <w:r w:rsidRPr="005C65B0">
              <w:rPr>
                <w:rFonts w:ascii="Times New Roman" w:eastAsia="Times New Roman" w:hAnsi="Times New Roman" w:cs="Times New Roman"/>
                <w:b/>
                <w:bCs/>
                <w:sz w:val="20"/>
                <w:szCs w:val="20"/>
                <w:lang w:eastAsia="it-IT"/>
              </w:rPr>
              <w:t> </w:t>
            </w:r>
          </w:p>
        </w:tc>
        <w:tc>
          <w:tcPr>
            <w:tcW w:w="2288" w:type="dxa"/>
            <w:tcBorders>
              <w:top w:val="nil"/>
              <w:left w:val="nil"/>
              <w:bottom w:val="nil"/>
              <w:right w:val="nil"/>
            </w:tcBorders>
            <w:shd w:val="clear" w:color="auto" w:fill="auto"/>
            <w:noWrap/>
            <w:vAlign w:val="bottom"/>
            <w:hideMark/>
          </w:tcPr>
          <w:p w14:paraId="25F2F87E" w14:textId="77777777" w:rsidR="005C65B0" w:rsidRPr="005C65B0" w:rsidRDefault="005C65B0" w:rsidP="005C65B0">
            <w:pPr>
              <w:spacing w:after="0" w:line="240" w:lineRule="auto"/>
              <w:rPr>
                <w:rFonts w:ascii="Times New Roman" w:eastAsia="Times New Roman" w:hAnsi="Times New Roman" w:cs="Times New Roman"/>
                <w:b/>
                <w:bCs/>
                <w:sz w:val="20"/>
                <w:szCs w:val="20"/>
                <w:lang w:eastAsia="it-IT"/>
              </w:rPr>
            </w:pPr>
          </w:p>
        </w:tc>
        <w:tc>
          <w:tcPr>
            <w:tcW w:w="2126" w:type="dxa"/>
            <w:tcBorders>
              <w:top w:val="nil"/>
              <w:left w:val="nil"/>
              <w:bottom w:val="nil"/>
              <w:right w:val="nil"/>
            </w:tcBorders>
            <w:shd w:val="clear" w:color="auto" w:fill="auto"/>
            <w:noWrap/>
            <w:vAlign w:val="bottom"/>
            <w:hideMark/>
          </w:tcPr>
          <w:p w14:paraId="7533C167"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p>
        </w:tc>
        <w:tc>
          <w:tcPr>
            <w:tcW w:w="2977" w:type="dxa"/>
            <w:tcBorders>
              <w:top w:val="nil"/>
              <w:left w:val="nil"/>
              <w:bottom w:val="nil"/>
              <w:right w:val="single" w:sz="8" w:space="0" w:color="auto"/>
            </w:tcBorders>
            <w:shd w:val="clear" w:color="auto" w:fill="auto"/>
            <w:noWrap/>
            <w:vAlign w:val="bottom"/>
            <w:hideMark/>
          </w:tcPr>
          <w:p w14:paraId="5D8F7F22"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r w:rsidRPr="005C65B0">
              <w:rPr>
                <w:rFonts w:ascii="Times New Roman" w:eastAsia="Times New Roman" w:hAnsi="Times New Roman" w:cs="Times New Roman"/>
                <w:sz w:val="20"/>
                <w:szCs w:val="20"/>
                <w:lang w:eastAsia="it-IT"/>
              </w:rPr>
              <w:t> </w:t>
            </w:r>
          </w:p>
        </w:tc>
      </w:tr>
      <w:tr w:rsidR="005C65B0" w:rsidRPr="005C65B0" w14:paraId="71831AE0" w14:textId="77777777" w:rsidTr="00F03452">
        <w:trPr>
          <w:trHeight w:val="315"/>
        </w:trPr>
        <w:tc>
          <w:tcPr>
            <w:tcW w:w="2380" w:type="dxa"/>
            <w:tcBorders>
              <w:top w:val="nil"/>
              <w:left w:val="single" w:sz="8" w:space="0" w:color="auto"/>
              <w:bottom w:val="nil"/>
              <w:right w:val="nil"/>
            </w:tcBorders>
            <w:shd w:val="clear" w:color="auto" w:fill="auto"/>
            <w:noWrap/>
            <w:vAlign w:val="bottom"/>
            <w:hideMark/>
          </w:tcPr>
          <w:p w14:paraId="427CC444" w14:textId="77777777" w:rsidR="005C65B0" w:rsidRPr="005C65B0" w:rsidRDefault="005C65B0" w:rsidP="005C65B0">
            <w:pPr>
              <w:spacing w:after="0" w:line="240" w:lineRule="auto"/>
              <w:rPr>
                <w:rFonts w:ascii="Times New Roman" w:eastAsia="Times New Roman" w:hAnsi="Times New Roman" w:cs="Times New Roman"/>
                <w:sz w:val="20"/>
                <w:szCs w:val="20"/>
                <w:lang w:eastAsia="it-IT"/>
              </w:rPr>
            </w:pPr>
            <w:r w:rsidRPr="005C65B0">
              <w:rPr>
                <w:rFonts w:ascii="Times New Roman" w:eastAsia="Times New Roman" w:hAnsi="Times New Roman" w:cs="Times New Roman"/>
                <w:sz w:val="20"/>
                <w:szCs w:val="20"/>
                <w:lang w:eastAsia="it-IT"/>
              </w:rPr>
              <w:t> </w:t>
            </w:r>
          </w:p>
        </w:tc>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23819" w14:textId="77777777" w:rsidR="005C65B0" w:rsidRPr="005C65B0" w:rsidRDefault="005C65B0" w:rsidP="005C65B0">
            <w:pPr>
              <w:spacing w:after="0" w:line="240" w:lineRule="auto"/>
              <w:jc w:val="center"/>
              <w:rPr>
                <w:rFonts w:ascii="Times New Roman" w:eastAsia="Times New Roman" w:hAnsi="Times New Roman" w:cs="Times New Roman"/>
                <w:b/>
                <w:bCs/>
                <w:sz w:val="20"/>
                <w:szCs w:val="20"/>
                <w:lang w:eastAsia="it-IT"/>
              </w:rPr>
            </w:pPr>
            <w:r w:rsidRPr="005C65B0">
              <w:rPr>
                <w:rFonts w:ascii="Times New Roman" w:eastAsia="Times New Roman" w:hAnsi="Times New Roman" w:cs="Times New Roman"/>
                <w:b/>
                <w:bCs/>
                <w:sz w:val="20"/>
                <w:szCs w:val="20"/>
                <w:lang w:eastAsia="it-IT"/>
              </w:rPr>
              <w:t>TOTALE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9AEF74A" w14:textId="3F8F81CE" w:rsidR="005C65B0" w:rsidRPr="005C65B0" w:rsidRDefault="004A40C2" w:rsidP="005C65B0">
            <w:pPr>
              <w:spacing w:after="0" w:line="240" w:lineRule="auto"/>
              <w:jc w:val="center"/>
              <w:rPr>
                <w:rFonts w:ascii="Times New Roman" w:eastAsia="Times New Roman" w:hAnsi="Times New Roman" w:cs="Times New Roman"/>
                <w:b/>
                <w:bCs/>
                <w:sz w:val="20"/>
                <w:szCs w:val="20"/>
                <w:lang w:eastAsia="it-IT"/>
              </w:rPr>
            </w:pPr>
            <w:r w:rsidRPr="004A40C2">
              <w:rPr>
                <w:rFonts w:ascii="Times New Roman" w:eastAsia="Times New Roman" w:hAnsi="Times New Roman" w:cs="Times New Roman"/>
                <w:b/>
                <w:bCs/>
                <w:sz w:val="20"/>
                <w:szCs w:val="20"/>
                <w:lang w:eastAsia="it-IT"/>
              </w:rPr>
              <w:t>1.889</w:t>
            </w:r>
          </w:p>
        </w:tc>
        <w:tc>
          <w:tcPr>
            <w:tcW w:w="2977" w:type="dxa"/>
            <w:tcBorders>
              <w:top w:val="single" w:sz="4" w:space="0" w:color="auto"/>
              <w:left w:val="nil"/>
              <w:bottom w:val="single" w:sz="4" w:space="0" w:color="auto"/>
              <w:right w:val="single" w:sz="8" w:space="0" w:color="auto"/>
            </w:tcBorders>
            <w:shd w:val="clear" w:color="auto" w:fill="auto"/>
            <w:noWrap/>
            <w:vAlign w:val="center"/>
            <w:hideMark/>
          </w:tcPr>
          <w:p w14:paraId="7851B469" w14:textId="5B2D304A" w:rsidR="005C65B0" w:rsidRPr="005C65B0" w:rsidRDefault="004A40C2" w:rsidP="005C65B0">
            <w:pPr>
              <w:spacing w:after="0" w:line="240" w:lineRule="auto"/>
              <w:jc w:val="center"/>
              <w:rPr>
                <w:rFonts w:ascii="Times New Roman" w:eastAsia="Times New Roman" w:hAnsi="Times New Roman" w:cs="Times New Roman"/>
                <w:b/>
                <w:bCs/>
                <w:sz w:val="20"/>
                <w:szCs w:val="20"/>
                <w:lang w:eastAsia="it-IT"/>
              </w:rPr>
            </w:pPr>
            <w:bookmarkStart w:id="34" w:name="_Hlk187414511"/>
            <w:r>
              <w:rPr>
                <w:rFonts w:ascii="Times New Roman" w:eastAsia="Times New Roman" w:hAnsi="Times New Roman" w:cs="Times New Roman"/>
                <w:b/>
                <w:bCs/>
                <w:sz w:val="20"/>
                <w:szCs w:val="20"/>
                <w:lang w:eastAsia="it-IT"/>
              </w:rPr>
              <w:t xml:space="preserve">€. </w:t>
            </w:r>
            <w:r w:rsidRPr="004A40C2">
              <w:rPr>
                <w:rFonts w:ascii="Times New Roman" w:eastAsia="Times New Roman" w:hAnsi="Times New Roman" w:cs="Times New Roman"/>
                <w:b/>
                <w:bCs/>
                <w:sz w:val="20"/>
                <w:szCs w:val="20"/>
                <w:lang w:eastAsia="it-IT"/>
              </w:rPr>
              <w:t>60.738.557,89</w:t>
            </w:r>
            <w:bookmarkEnd w:id="34"/>
          </w:p>
        </w:tc>
      </w:tr>
      <w:tr w:rsidR="005C65B0" w:rsidRPr="005C65B0" w14:paraId="40652E2C" w14:textId="77777777" w:rsidTr="00F03452">
        <w:trPr>
          <w:trHeight w:val="315"/>
        </w:trPr>
        <w:tc>
          <w:tcPr>
            <w:tcW w:w="2380" w:type="dxa"/>
            <w:tcBorders>
              <w:top w:val="nil"/>
              <w:left w:val="single" w:sz="8" w:space="0" w:color="auto"/>
              <w:bottom w:val="single" w:sz="8" w:space="0" w:color="auto"/>
              <w:right w:val="nil"/>
            </w:tcBorders>
            <w:shd w:val="clear" w:color="auto" w:fill="auto"/>
            <w:noWrap/>
            <w:vAlign w:val="bottom"/>
          </w:tcPr>
          <w:p w14:paraId="4DAAF198" w14:textId="77777777" w:rsidR="005C65B0" w:rsidRPr="005C65B0" w:rsidRDefault="005C65B0" w:rsidP="005C65B0">
            <w:pPr>
              <w:spacing w:after="0" w:line="240" w:lineRule="auto"/>
              <w:rPr>
                <w:rFonts w:ascii="Times New Roman" w:eastAsia="Times New Roman" w:hAnsi="Times New Roman" w:cs="Times New Roman"/>
                <w:highlight w:val="yellow"/>
                <w:lang w:eastAsia="it-IT"/>
              </w:rPr>
            </w:pPr>
          </w:p>
        </w:tc>
        <w:tc>
          <w:tcPr>
            <w:tcW w:w="228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203358D" w14:textId="77777777" w:rsidR="005C65B0" w:rsidRPr="005C65B0" w:rsidRDefault="005C65B0" w:rsidP="005C65B0">
            <w:pPr>
              <w:spacing w:after="0" w:line="240" w:lineRule="auto"/>
              <w:jc w:val="center"/>
              <w:rPr>
                <w:rFonts w:ascii="Times New Roman" w:eastAsia="Times New Roman" w:hAnsi="Times New Roman" w:cs="Times New Roman"/>
                <w:b/>
                <w:bCs/>
                <w:highlight w:val="yellow"/>
                <w:lang w:eastAsia="it-IT"/>
              </w:rPr>
            </w:pPr>
          </w:p>
        </w:tc>
        <w:tc>
          <w:tcPr>
            <w:tcW w:w="2126" w:type="dxa"/>
            <w:tcBorders>
              <w:top w:val="single" w:sz="4" w:space="0" w:color="auto"/>
              <w:left w:val="nil"/>
              <w:bottom w:val="single" w:sz="8" w:space="0" w:color="auto"/>
              <w:right w:val="single" w:sz="4" w:space="0" w:color="auto"/>
            </w:tcBorders>
            <w:shd w:val="clear" w:color="auto" w:fill="auto"/>
            <w:noWrap/>
            <w:vAlign w:val="center"/>
          </w:tcPr>
          <w:p w14:paraId="402A3A30" w14:textId="77777777" w:rsidR="005C65B0" w:rsidRPr="005C65B0" w:rsidRDefault="005C65B0" w:rsidP="005C65B0">
            <w:pPr>
              <w:spacing w:after="0" w:line="240" w:lineRule="auto"/>
              <w:jc w:val="center"/>
              <w:rPr>
                <w:rFonts w:ascii="Times New Roman" w:eastAsia="Times New Roman" w:hAnsi="Times New Roman" w:cs="Times New Roman"/>
                <w:b/>
                <w:bCs/>
                <w:highlight w:val="yellow"/>
                <w:lang w:eastAsia="it-IT"/>
              </w:rPr>
            </w:pPr>
          </w:p>
        </w:tc>
        <w:tc>
          <w:tcPr>
            <w:tcW w:w="2977" w:type="dxa"/>
            <w:tcBorders>
              <w:top w:val="single" w:sz="4" w:space="0" w:color="auto"/>
              <w:left w:val="nil"/>
              <w:bottom w:val="single" w:sz="8" w:space="0" w:color="auto"/>
              <w:right w:val="single" w:sz="8" w:space="0" w:color="auto"/>
            </w:tcBorders>
            <w:shd w:val="clear" w:color="auto" w:fill="auto"/>
            <w:noWrap/>
            <w:vAlign w:val="center"/>
          </w:tcPr>
          <w:p w14:paraId="2F0726B8" w14:textId="77777777" w:rsidR="005C65B0" w:rsidRPr="005C65B0" w:rsidRDefault="005C65B0" w:rsidP="005C65B0">
            <w:pPr>
              <w:spacing w:after="0" w:line="240" w:lineRule="auto"/>
              <w:jc w:val="center"/>
              <w:rPr>
                <w:rFonts w:ascii="Times New Roman" w:eastAsia="Times New Roman" w:hAnsi="Times New Roman" w:cs="Times New Roman"/>
                <w:b/>
                <w:bCs/>
                <w:highlight w:val="yellow"/>
                <w:lang w:eastAsia="it-IT"/>
              </w:rPr>
            </w:pPr>
          </w:p>
        </w:tc>
      </w:tr>
    </w:tbl>
    <w:p w14:paraId="04A912D9" w14:textId="2337C878" w:rsidR="005C65B0" w:rsidRDefault="005C65B0" w:rsidP="005C65B0">
      <w:pPr>
        <w:spacing w:after="0"/>
        <w:jc w:val="both"/>
        <w:rPr>
          <w:rFonts w:ascii="Times New Roman" w:eastAsia="Calibri" w:hAnsi="Times New Roman" w:cs="Times New Roman"/>
          <w:b/>
          <w:iCs/>
          <w:highlight w:val="yellow"/>
        </w:rPr>
      </w:pPr>
    </w:p>
    <w:p w14:paraId="2E125D11" w14:textId="230AA652" w:rsidR="003B76EF" w:rsidRPr="003B76EF" w:rsidRDefault="003B76EF" w:rsidP="005C65B0">
      <w:pPr>
        <w:spacing w:after="0"/>
        <w:jc w:val="both"/>
        <w:rPr>
          <w:rFonts w:ascii="Times New Roman" w:eastAsia="Calibri" w:hAnsi="Times New Roman" w:cs="Times New Roman"/>
          <w:b/>
          <w:iCs/>
          <w:sz w:val="24"/>
          <w:szCs w:val="24"/>
        </w:rPr>
      </w:pPr>
      <w:r w:rsidRPr="003B76EF">
        <w:rPr>
          <w:rFonts w:ascii="Times New Roman" w:eastAsia="Calibri" w:hAnsi="Times New Roman" w:cs="Times New Roman"/>
          <w:b/>
          <w:iCs/>
        </w:rPr>
        <w:tab/>
      </w:r>
      <w:r w:rsidRPr="003B76EF">
        <w:rPr>
          <w:rFonts w:ascii="Times New Roman" w:eastAsia="Calibri" w:hAnsi="Times New Roman" w:cs="Times New Roman"/>
          <w:b/>
          <w:iCs/>
          <w:sz w:val="24"/>
          <w:szCs w:val="24"/>
        </w:rPr>
        <w:t>Si precisa che ai sensi dell’articolo 1 comma 823 della legge 30 dicembre 2024 n. 207</w:t>
      </w:r>
      <w:r w:rsidR="00924F28">
        <w:rPr>
          <w:rFonts w:ascii="Times New Roman" w:eastAsia="Calibri" w:hAnsi="Times New Roman" w:cs="Times New Roman"/>
          <w:b/>
          <w:iCs/>
          <w:sz w:val="24"/>
          <w:szCs w:val="24"/>
        </w:rPr>
        <w:t>,</w:t>
      </w:r>
      <w:r w:rsidRPr="003B76EF">
        <w:rPr>
          <w:rFonts w:ascii="Times New Roman" w:eastAsia="Calibri" w:hAnsi="Times New Roman" w:cs="Times New Roman"/>
          <w:b/>
          <w:iCs/>
          <w:sz w:val="24"/>
          <w:szCs w:val="24"/>
        </w:rPr>
        <w:t xml:space="preserve"> le capacità assunzionali possono essere utilizzate nei limiti del 75%.</w:t>
      </w:r>
    </w:p>
    <w:p w14:paraId="3F503D9A" w14:textId="69E5AF17" w:rsidR="003B76EF" w:rsidRPr="005C65B0" w:rsidRDefault="003B76EF" w:rsidP="005C65B0">
      <w:pPr>
        <w:spacing w:after="0"/>
        <w:jc w:val="both"/>
        <w:rPr>
          <w:rFonts w:ascii="Times New Roman" w:eastAsia="Calibri" w:hAnsi="Times New Roman" w:cs="Times New Roman"/>
          <w:b/>
          <w:iCs/>
          <w:sz w:val="24"/>
          <w:szCs w:val="24"/>
        </w:rPr>
      </w:pPr>
      <w:r w:rsidRPr="003B76EF">
        <w:rPr>
          <w:rFonts w:ascii="Times New Roman" w:eastAsia="Calibri" w:hAnsi="Times New Roman" w:cs="Times New Roman"/>
          <w:b/>
          <w:iCs/>
          <w:sz w:val="24"/>
          <w:szCs w:val="24"/>
        </w:rPr>
        <w:tab/>
        <w:t>Pertanto</w:t>
      </w:r>
      <w:r>
        <w:rPr>
          <w:rFonts w:ascii="Times New Roman" w:eastAsia="Calibri" w:hAnsi="Times New Roman" w:cs="Times New Roman"/>
          <w:b/>
          <w:iCs/>
          <w:sz w:val="24"/>
          <w:szCs w:val="24"/>
        </w:rPr>
        <w:t>,</w:t>
      </w:r>
      <w:r w:rsidRPr="003B76EF">
        <w:rPr>
          <w:rFonts w:ascii="Times New Roman" w:eastAsia="Calibri" w:hAnsi="Times New Roman" w:cs="Times New Roman"/>
          <w:b/>
          <w:iCs/>
          <w:sz w:val="24"/>
          <w:szCs w:val="24"/>
        </w:rPr>
        <w:t xml:space="preserve"> il risparmio di spesa </w:t>
      </w:r>
      <w:r>
        <w:rPr>
          <w:rFonts w:ascii="Times New Roman" w:eastAsia="Calibri" w:hAnsi="Times New Roman" w:cs="Times New Roman"/>
          <w:b/>
          <w:iCs/>
          <w:sz w:val="24"/>
          <w:szCs w:val="24"/>
        </w:rPr>
        <w:t xml:space="preserve">per l’anno 2024 è pari a €. </w:t>
      </w:r>
      <w:r w:rsidRPr="003B76EF">
        <w:rPr>
          <w:rFonts w:ascii="Times New Roman" w:eastAsia="Calibri" w:hAnsi="Times New Roman" w:cs="Times New Roman"/>
          <w:b/>
          <w:iCs/>
          <w:sz w:val="24"/>
          <w:szCs w:val="24"/>
        </w:rPr>
        <w:t>45.553.918,4175</w:t>
      </w:r>
    </w:p>
    <w:p w14:paraId="4C22D38A" w14:textId="77777777" w:rsidR="005C65B0" w:rsidRDefault="005C65B0" w:rsidP="008625AF">
      <w:pPr>
        <w:spacing w:after="0"/>
        <w:jc w:val="both"/>
        <w:rPr>
          <w:rFonts w:ascii="Times New Roman" w:eastAsia="Calibri" w:hAnsi="Times New Roman" w:cs="Times New Roman"/>
          <w:b/>
          <w:sz w:val="24"/>
          <w:szCs w:val="24"/>
          <w:highlight w:val="yellow"/>
        </w:rPr>
      </w:pPr>
    </w:p>
    <w:p w14:paraId="0976E3D0" w14:textId="1B81F9E9" w:rsidR="008625AF" w:rsidRPr="008625AF" w:rsidRDefault="008625AF" w:rsidP="00005217">
      <w:pPr>
        <w:spacing w:after="0"/>
        <w:ind w:firstLine="708"/>
        <w:jc w:val="both"/>
        <w:rPr>
          <w:rFonts w:ascii="Times New Roman" w:eastAsia="Calibri" w:hAnsi="Times New Roman" w:cs="Times New Roman"/>
          <w:b/>
          <w:sz w:val="24"/>
          <w:szCs w:val="24"/>
        </w:rPr>
      </w:pPr>
      <w:r w:rsidRPr="008625AF">
        <w:rPr>
          <w:rFonts w:ascii="Times New Roman" w:eastAsia="Calibri" w:hAnsi="Times New Roman" w:cs="Times New Roman"/>
          <w:b/>
          <w:sz w:val="24"/>
          <w:szCs w:val="24"/>
        </w:rPr>
        <w:t>Previsione cessazioni per l’anno 202</w:t>
      </w:r>
      <w:r w:rsidR="00773EF2" w:rsidRPr="00000926">
        <w:rPr>
          <w:rFonts w:ascii="Times New Roman" w:eastAsia="Calibri" w:hAnsi="Times New Roman" w:cs="Times New Roman"/>
          <w:b/>
          <w:sz w:val="24"/>
          <w:szCs w:val="24"/>
        </w:rPr>
        <w:t>5</w:t>
      </w:r>
      <w:r w:rsidRPr="008625AF">
        <w:rPr>
          <w:rFonts w:ascii="Times New Roman" w:eastAsia="Calibri" w:hAnsi="Times New Roman" w:cs="Times New Roman"/>
          <w:b/>
          <w:sz w:val="24"/>
          <w:szCs w:val="24"/>
        </w:rPr>
        <w:t xml:space="preserve"> e 202</w:t>
      </w:r>
      <w:r w:rsidR="00773EF2" w:rsidRPr="00000926">
        <w:rPr>
          <w:rFonts w:ascii="Times New Roman" w:eastAsia="Calibri" w:hAnsi="Times New Roman" w:cs="Times New Roman"/>
          <w:b/>
          <w:sz w:val="24"/>
          <w:szCs w:val="24"/>
        </w:rPr>
        <w:t>6</w:t>
      </w:r>
      <w:r w:rsidRPr="008625AF">
        <w:rPr>
          <w:rFonts w:ascii="Times New Roman" w:eastAsia="Calibri" w:hAnsi="Times New Roman" w:cs="Times New Roman"/>
          <w:b/>
          <w:sz w:val="24"/>
          <w:szCs w:val="24"/>
        </w:rPr>
        <w:t xml:space="preserve"> e relativa previsione del risparmio di spesa</w:t>
      </w:r>
    </w:p>
    <w:p w14:paraId="310E5E82" w14:textId="77777777" w:rsidR="008625AF" w:rsidRPr="008625AF" w:rsidRDefault="008625AF" w:rsidP="008625AF">
      <w:pPr>
        <w:spacing w:after="0"/>
        <w:contextualSpacing/>
        <w:jc w:val="both"/>
        <w:rPr>
          <w:rFonts w:ascii="Times New Roman" w:eastAsia="Calibri" w:hAnsi="Times New Roman" w:cs="Times New Roman"/>
          <w:sz w:val="24"/>
          <w:szCs w:val="24"/>
        </w:rPr>
      </w:pPr>
      <w:r w:rsidRPr="008625AF">
        <w:rPr>
          <w:rFonts w:ascii="Times New Roman" w:eastAsia="Calibri" w:hAnsi="Times New Roman" w:cs="Times New Roman"/>
          <w:sz w:val="24"/>
          <w:szCs w:val="24"/>
        </w:rPr>
        <w:t>La tabella che segue riporta i dati relativi alla stima delle unità, divise per area, che cesseranno e i relativi risparmi stimati:</w:t>
      </w:r>
    </w:p>
    <w:p w14:paraId="0F4C60B2" w14:textId="77777777" w:rsidR="008625AF" w:rsidRPr="008625AF" w:rsidRDefault="008625AF" w:rsidP="008625AF">
      <w:pPr>
        <w:spacing w:after="0"/>
        <w:contextualSpacing/>
        <w:jc w:val="both"/>
        <w:rPr>
          <w:rFonts w:ascii="Times New Roman" w:eastAsia="Calibri" w:hAnsi="Times New Roman" w:cs="Times New Roman"/>
          <w:bCs/>
          <w:iCs/>
        </w:rPr>
      </w:pPr>
    </w:p>
    <w:tbl>
      <w:tblPr>
        <w:tblW w:w="9771" w:type="dxa"/>
        <w:tblCellMar>
          <w:left w:w="70" w:type="dxa"/>
          <w:right w:w="70" w:type="dxa"/>
        </w:tblCellMar>
        <w:tblLook w:val="04A0" w:firstRow="1" w:lastRow="0" w:firstColumn="1" w:lastColumn="0" w:noHBand="0" w:noVBand="1"/>
      </w:tblPr>
      <w:tblGrid>
        <w:gridCol w:w="1558"/>
        <w:gridCol w:w="1409"/>
        <w:gridCol w:w="1701"/>
        <w:gridCol w:w="1559"/>
        <w:gridCol w:w="1701"/>
        <w:gridCol w:w="1843"/>
      </w:tblGrid>
      <w:tr w:rsidR="008625AF" w:rsidRPr="008625AF" w14:paraId="3A5EE6CD" w14:textId="77777777" w:rsidTr="00F03452">
        <w:trPr>
          <w:trHeight w:val="825"/>
        </w:trPr>
        <w:tc>
          <w:tcPr>
            <w:tcW w:w="1558" w:type="dxa"/>
            <w:tcBorders>
              <w:top w:val="single" w:sz="8" w:space="0" w:color="auto"/>
              <w:left w:val="single" w:sz="8" w:space="0" w:color="auto"/>
              <w:bottom w:val="single" w:sz="4" w:space="0" w:color="auto"/>
              <w:right w:val="single" w:sz="4" w:space="0" w:color="auto"/>
            </w:tcBorders>
            <w:shd w:val="clear" w:color="000000" w:fill="D6DCE4"/>
            <w:noWrap/>
            <w:vAlign w:val="center"/>
            <w:hideMark/>
          </w:tcPr>
          <w:p w14:paraId="00263A60" w14:textId="77777777"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w:t>
            </w:r>
          </w:p>
        </w:tc>
        <w:tc>
          <w:tcPr>
            <w:tcW w:w="1409" w:type="dxa"/>
            <w:tcBorders>
              <w:top w:val="single" w:sz="8" w:space="0" w:color="auto"/>
              <w:left w:val="nil"/>
              <w:bottom w:val="single" w:sz="4" w:space="0" w:color="auto"/>
              <w:right w:val="single" w:sz="4" w:space="0" w:color="auto"/>
            </w:tcBorders>
            <w:shd w:val="clear" w:color="000000" w:fill="D6DCE4"/>
            <w:vAlign w:val="center"/>
            <w:hideMark/>
          </w:tcPr>
          <w:p w14:paraId="559A20B5" w14:textId="77777777"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costo annuo pro-capite</w:t>
            </w:r>
          </w:p>
        </w:tc>
        <w:tc>
          <w:tcPr>
            <w:tcW w:w="1701" w:type="dxa"/>
            <w:tcBorders>
              <w:top w:val="single" w:sz="8" w:space="0" w:color="auto"/>
              <w:left w:val="nil"/>
              <w:bottom w:val="single" w:sz="4" w:space="0" w:color="auto"/>
              <w:right w:val="single" w:sz="4" w:space="0" w:color="auto"/>
            </w:tcBorders>
            <w:shd w:val="clear" w:color="000000" w:fill="D6DCE4"/>
            <w:vAlign w:val="center"/>
            <w:hideMark/>
          </w:tcPr>
          <w:p w14:paraId="14E5A390" w14:textId="08B270CB"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PREVISIONE CESSAZIONI ANNO 202</w:t>
            </w:r>
            <w:r w:rsidR="005F60AD">
              <w:rPr>
                <w:rFonts w:ascii="Times New Roman" w:eastAsia="Times New Roman" w:hAnsi="Times New Roman" w:cs="Times New Roman"/>
                <w:b/>
                <w:bCs/>
                <w:lang w:eastAsia="it-IT"/>
              </w:rPr>
              <w:t>5</w:t>
            </w:r>
          </w:p>
        </w:tc>
        <w:tc>
          <w:tcPr>
            <w:tcW w:w="1559" w:type="dxa"/>
            <w:tcBorders>
              <w:top w:val="single" w:sz="8" w:space="0" w:color="auto"/>
              <w:left w:val="nil"/>
              <w:bottom w:val="single" w:sz="4" w:space="0" w:color="auto"/>
              <w:right w:val="single" w:sz="4" w:space="0" w:color="auto"/>
            </w:tcBorders>
            <w:shd w:val="clear" w:color="000000" w:fill="D6DCE4"/>
            <w:vAlign w:val="center"/>
            <w:hideMark/>
          </w:tcPr>
          <w:p w14:paraId="48C08B14" w14:textId="44B4D137"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PREVISIONE CESSAZIONI ANNO 202</w:t>
            </w:r>
            <w:r w:rsidR="005F60AD" w:rsidRPr="009549FB">
              <w:rPr>
                <w:rFonts w:ascii="Times New Roman" w:eastAsia="Times New Roman" w:hAnsi="Times New Roman" w:cs="Times New Roman"/>
                <w:b/>
                <w:bCs/>
                <w:lang w:eastAsia="it-IT"/>
              </w:rPr>
              <w:t>6</w:t>
            </w:r>
          </w:p>
        </w:tc>
        <w:tc>
          <w:tcPr>
            <w:tcW w:w="1701" w:type="dxa"/>
            <w:tcBorders>
              <w:top w:val="single" w:sz="8" w:space="0" w:color="auto"/>
              <w:left w:val="nil"/>
              <w:bottom w:val="single" w:sz="4" w:space="0" w:color="auto"/>
              <w:right w:val="single" w:sz="4" w:space="0" w:color="auto"/>
            </w:tcBorders>
            <w:shd w:val="clear" w:color="000000" w:fill="D6DCE4"/>
            <w:vAlign w:val="center"/>
            <w:hideMark/>
          </w:tcPr>
          <w:p w14:paraId="1DA447D9" w14:textId="45A9339C"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RISPARMI DA CESSAZIONE 202</w:t>
            </w:r>
            <w:r w:rsidR="005F60AD">
              <w:rPr>
                <w:rFonts w:ascii="Times New Roman" w:eastAsia="Times New Roman" w:hAnsi="Times New Roman" w:cs="Times New Roman"/>
                <w:b/>
                <w:bCs/>
                <w:lang w:eastAsia="it-IT"/>
              </w:rPr>
              <w:t>5</w:t>
            </w:r>
          </w:p>
        </w:tc>
        <w:tc>
          <w:tcPr>
            <w:tcW w:w="1843" w:type="dxa"/>
            <w:tcBorders>
              <w:top w:val="single" w:sz="8" w:space="0" w:color="auto"/>
              <w:left w:val="nil"/>
              <w:bottom w:val="single" w:sz="4" w:space="0" w:color="auto"/>
              <w:right w:val="single" w:sz="8" w:space="0" w:color="auto"/>
            </w:tcBorders>
            <w:shd w:val="clear" w:color="000000" w:fill="D6DCE4"/>
            <w:vAlign w:val="center"/>
            <w:hideMark/>
          </w:tcPr>
          <w:p w14:paraId="4265118B" w14:textId="74733EB8"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RISPARMI DA CESSAZIONE 202</w:t>
            </w:r>
            <w:r w:rsidR="005F60AD">
              <w:rPr>
                <w:rFonts w:ascii="Times New Roman" w:eastAsia="Times New Roman" w:hAnsi="Times New Roman" w:cs="Times New Roman"/>
                <w:b/>
                <w:bCs/>
                <w:lang w:eastAsia="it-IT"/>
              </w:rPr>
              <w:t>6</w:t>
            </w:r>
          </w:p>
        </w:tc>
      </w:tr>
      <w:tr w:rsidR="008625AF" w:rsidRPr="008625AF" w14:paraId="3A125EE6" w14:textId="77777777" w:rsidTr="00F03452">
        <w:trPr>
          <w:trHeight w:val="375"/>
        </w:trPr>
        <w:tc>
          <w:tcPr>
            <w:tcW w:w="1558" w:type="dxa"/>
            <w:tcBorders>
              <w:top w:val="nil"/>
              <w:left w:val="single" w:sz="8" w:space="0" w:color="auto"/>
              <w:bottom w:val="single" w:sz="4" w:space="0" w:color="auto"/>
              <w:right w:val="single" w:sz="4" w:space="0" w:color="auto"/>
            </w:tcBorders>
            <w:shd w:val="clear" w:color="auto" w:fill="auto"/>
            <w:noWrap/>
            <w:vAlign w:val="center"/>
            <w:hideMark/>
          </w:tcPr>
          <w:p w14:paraId="65C91020" w14:textId="77777777"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DIRIGENTI NON GEN</w:t>
            </w:r>
          </w:p>
        </w:tc>
        <w:tc>
          <w:tcPr>
            <w:tcW w:w="1409" w:type="dxa"/>
            <w:tcBorders>
              <w:top w:val="nil"/>
              <w:left w:val="nil"/>
              <w:bottom w:val="single" w:sz="4" w:space="0" w:color="auto"/>
              <w:right w:val="single" w:sz="4" w:space="0" w:color="auto"/>
            </w:tcBorders>
            <w:shd w:val="clear" w:color="auto" w:fill="auto"/>
            <w:noWrap/>
            <w:vAlign w:val="center"/>
            <w:hideMark/>
          </w:tcPr>
          <w:p w14:paraId="6D7C8AAB" w14:textId="717C33D9" w:rsidR="008625AF" w:rsidRPr="006718D8" w:rsidRDefault="006718D8" w:rsidP="00924F28">
            <w:pPr>
              <w:rPr>
                <w:rFonts w:ascii="Times New Roman" w:hAnsi="Times New Roman" w:cs="Times New Roman"/>
                <w:color w:val="000000"/>
              </w:rPr>
            </w:pPr>
            <w:r>
              <w:rPr>
                <w:rFonts w:ascii="Times New Roman" w:hAnsi="Times New Roman" w:cs="Times New Roman"/>
                <w:color w:val="000000"/>
              </w:rPr>
              <w:t xml:space="preserve"> €. </w:t>
            </w:r>
            <w:r w:rsidR="00924F28" w:rsidRPr="006718D8">
              <w:rPr>
                <w:rFonts w:ascii="Times New Roman" w:hAnsi="Times New Roman" w:cs="Times New Roman"/>
                <w:color w:val="000000"/>
              </w:rPr>
              <w:t>67.564,91</w:t>
            </w:r>
          </w:p>
        </w:tc>
        <w:tc>
          <w:tcPr>
            <w:tcW w:w="1701" w:type="dxa"/>
            <w:tcBorders>
              <w:top w:val="nil"/>
              <w:left w:val="nil"/>
              <w:bottom w:val="single" w:sz="4" w:space="0" w:color="auto"/>
              <w:right w:val="single" w:sz="4" w:space="0" w:color="auto"/>
            </w:tcBorders>
            <w:shd w:val="clear" w:color="auto" w:fill="auto"/>
            <w:noWrap/>
            <w:vAlign w:val="center"/>
            <w:hideMark/>
          </w:tcPr>
          <w:p w14:paraId="5DE0A34D" w14:textId="77777777" w:rsidR="008625AF" w:rsidRPr="008625AF" w:rsidRDefault="008625AF" w:rsidP="008625AF">
            <w:pPr>
              <w:spacing w:after="0" w:line="240" w:lineRule="auto"/>
              <w:jc w:val="right"/>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19</w:t>
            </w:r>
          </w:p>
        </w:tc>
        <w:tc>
          <w:tcPr>
            <w:tcW w:w="1559" w:type="dxa"/>
            <w:tcBorders>
              <w:top w:val="nil"/>
              <w:left w:val="nil"/>
              <w:bottom w:val="single" w:sz="4" w:space="0" w:color="auto"/>
              <w:right w:val="single" w:sz="4" w:space="0" w:color="auto"/>
            </w:tcBorders>
            <w:shd w:val="clear" w:color="auto" w:fill="auto"/>
            <w:noWrap/>
            <w:vAlign w:val="center"/>
            <w:hideMark/>
          </w:tcPr>
          <w:p w14:paraId="0DE5B172" w14:textId="5A04AE78" w:rsidR="008625AF" w:rsidRPr="008625AF" w:rsidRDefault="008625AF" w:rsidP="008625AF">
            <w:pPr>
              <w:spacing w:after="0" w:line="240" w:lineRule="auto"/>
              <w:jc w:val="right"/>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1</w:t>
            </w:r>
            <w:r w:rsidR="009549FB" w:rsidRPr="009549FB">
              <w:rPr>
                <w:rFonts w:ascii="Times New Roman" w:eastAsia="Times New Roman" w:hAnsi="Times New Roman" w:cs="Times New Roman"/>
                <w:lang w:eastAsia="it-IT"/>
              </w:rPr>
              <w:t>3</w:t>
            </w:r>
          </w:p>
        </w:tc>
        <w:tc>
          <w:tcPr>
            <w:tcW w:w="1701" w:type="dxa"/>
            <w:tcBorders>
              <w:top w:val="nil"/>
              <w:left w:val="nil"/>
              <w:bottom w:val="single" w:sz="4" w:space="0" w:color="auto"/>
              <w:right w:val="single" w:sz="4" w:space="0" w:color="auto"/>
            </w:tcBorders>
            <w:shd w:val="clear" w:color="auto" w:fill="auto"/>
            <w:noWrap/>
            <w:vAlign w:val="center"/>
            <w:hideMark/>
          </w:tcPr>
          <w:p w14:paraId="3FD5082E" w14:textId="5FFF96DD" w:rsidR="008625AF" w:rsidRPr="008625AF" w:rsidRDefault="00A0657B"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24F28" w:rsidRPr="00924F28">
              <w:rPr>
                <w:rFonts w:ascii="Times New Roman" w:eastAsia="Times New Roman" w:hAnsi="Times New Roman" w:cs="Times New Roman"/>
                <w:lang w:eastAsia="it-IT"/>
              </w:rPr>
              <w:t xml:space="preserve">1.283.733,29 </w:t>
            </w:r>
          </w:p>
        </w:tc>
        <w:tc>
          <w:tcPr>
            <w:tcW w:w="1843" w:type="dxa"/>
            <w:tcBorders>
              <w:top w:val="nil"/>
              <w:left w:val="nil"/>
              <w:bottom w:val="single" w:sz="4" w:space="0" w:color="auto"/>
              <w:right w:val="single" w:sz="8" w:space="0" w:color="auto"/>
            </w:tcBorders>
            <w:shd w:val="clear" w:color="auto" w:fill="auto"/>
            <w:noWrap/>
            <w:vAlign w:val="center"/>
            <w:hideMark/>
          </w:tcPr>
          <w:p w14:paraId="6AA7952A" w14:textId="366C9860" w:rsidR="008625AF" w:rsidRPr="008625AF" w:rsidRDefault="00A0657B"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AB13A3" w:rsidRPr="00AB13A3">
              <w:rPr>
                <w:rFonts w:ascii="Times New Roman" w:eastAsia="Times New Roman" w:hAnsi="Times New Roman" w:cs="Times New Roman"/>
                <w:lang w:eastAsia="it-IT"/>
              </w:rPr>
              <w:t>878.343,83</w:t>
            </w:r>
          </w:p>
        </w:tc>
      </w:tr>
      <w:tr w:rsidR="008625AF" w:rsidRPr="008625AF" w14:paraId="38630DC9" w14:textId="77777777" w:rsidTr="00F03452">
        <w:trPr>
          <w:trHeight w:val="150"/>
        </w:trPr>
        <w:tc>
          <w:tcPr>
            <w:tcW w:w="1558" w:type="dxa"/>
            <w:tcBorders>
              <w:top w:val="nil"/>
              <w:left w:val="single" w:sz="8" w:space="0" w:color="auto"/>
              <w:bottom w:val="single" w:sz="4" w:space="0" w:color="auto"/>
              <w:right w:val="single" w:sz="4" w:space="0" w:color="auto"/>
            </w:tcBorders>
            <w:shd w:val="clear" w:color="auto" w:fill="auto"/>
            <w:noWrap/>
            <w:vAlign w:val="center"/>
            <w:hideMark/>
          </w:tcPr>
          <w:p w14:paraId="6DCF73F2"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409" w:type="dxa"/>
            <w:tcBorders>
              <w:top w:val="nil"/>
              <w:left w:val="nil"/>
              <w:bottom w:val="single" w:sz="4" w:space="0" w:color="auto"/>
              <w:right w:val="single" w:sz="4" w:space="0" w:color="auto"/>
            </w:tcBorders>
            <w:shd w:val="clear" w:color="auto" w:fill="auto"/>
            <w:noWrap/>
            <w:vAlign w:val="center"/>
            <w:hideMark/>
          </w:tcPr>
          <w:p w14:paraId="4A9FF550"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701" w:type="dxa"/>
            <w:tcBorders>
              <w:top w:val="nil"/>
              <w:left w:val="nil"/>
              <w:bottom w:val="single" w:sz="4" w:space="0" w:color="auto"/>
              <w:right w:val="single" w:sz="4" w:space="0" w:color="auto"/>
            </w:tcBorders>
            <w:shd w:val="clear" w:color="auto" w:fill="auto"/>
            <w:noWrap/>
            <w:vAlign w:val="center"/>
            <w:hideMark/>
          </w:tcPr>
          <w:p w14:paraId="7592D533"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14:paraId="1D0A0F3F"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701" w:type="dxa"/>
            <w:tcBorders>
              <w:top w:val="nil"/>
              <w:left w:val="nil"/>
              <w:bottom w:val="single" w:sz="4" w:space="0" w:color="auto"/>
              <w:right w:val="single" w:sz="4" w:space="0" w:color="auto"/>
            </w:tcBorders>
            <w:shd w:val="clear" w:color="auto" w:fill="auto"/>
            <w:noWrap/>
            <w:vAlign w:val="center"/>
            <w:hideMark/>
          </w:tcPr>
          <w:p w14:paraId="25F7B855"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843" w:type="dxa"/>
            <w:tcBorders>
              <w:top w:val="nil"/>
              <w:left w:val="nil"/>
              <w:bottom w:val="single" w:sz="4" w:space="0" w:color="auto"/>
              <w:right w:val="single" w:sz="8" w:space="0" w:color="auto"/>
            </w:tcBorders>
            <w:shd w:val="clear" w:color="auto" w:fill="auto"/>
            <w:noWrap/>
            <w:vAlign w:val="center"/>
            <w:hideMark/>
          </w:tcPr>
          <w:p w14:paraId="2B67638E"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r>
      <w:tr w:rsidR="008625AF" w:rsidRPr="008625AF" w14:paraId="1E0186C0" w14:textId="77777777" w:rsidTr="00F03452">
        <w:trPr>
          <w:trHeight w:val="300"/>
        </w:trPr>
        <w:tc>
          <w:tcPr>
            <w:tcW w:w="1558" w:type="dxa"/>
            <w:tcBorders>
              <w:top w:val="nil"/>
              <w:left w:val="single" w:sz="8" w:space="0" w:color="auto"/>
              <w:bottom w:val="single" w:sz="4" w:space="0" w:color="auto"/>
              <w:right w:val="single" w:sz="4" w:space="0" w:color="auto"/>
            </w:tcBorders>
            <w:shd w:val="clear" w:color="auto" w:fill="auto"/>
            <w:noWrap/>
            <w:vAlign w:val="center"/>
            <w:hideMark/>
          </w:tcPr>
          <w:p w14:paraId="4B14B1A2" w14:textId="77777777"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 OPERATORI</w:t>
            </w:r>
          </w:p>
        </w:tc>
        <w:tc>
          <w:tcPr>
            <w:tcW w:w="1409" w:type="dxa"/>
            <w:tcBorders>
              <w:top w:val="nil"/>
              <w:left w:val="nil"/>
              <w:bottom w:val="single" w:sz="4" w:space="0" w:color="auto"/>
              <w:right w:val="single" w:sz="4" w:space="0" w:color="auto"/>
            </w:tcBorders>
            <w:shd w:val="clear" w:color="auto" w:fill="auto"/>
            <w:noWrap/>
            <w:vAlign w:val="center"/>
            <w:hideMark/>
          </w:tcPr>
          <w:p w14:paraId="73EF76FB" w14:textId="093EDB1C" w:rsidR="008625AF" w:rsidRPr="008625AF" w:rsidRDefault="006718D8"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24F28" w:rsidRPr="00924F28">
              <w:rPr>
                <w:rFonts w:ascii="Times New Roman" w:eastAsia="Times New Roman" w:hAnsi="Times New Roman" w:cs="Times New Roman"/>
                <w:lang w:eastAsia="it-IT"/>
              </w:rPr>
              <w:t>28.631,03</w:t>
            </w:r>
            <w:r>
              <w:rPr>
                <w:rFonts w:ascii="Times New Roman" w:eastAsia="Times New Roman" w:hAnsi="Times New Roman" w:cs="Times New Roman"/>
                <w:lang w:eastAsia="it-IT"/>
              </w:rPr>
              <w:t xml:space="preserve"> </w:t>
            </w:r>
            <w:r w:rsidR="00924F28" w:rsidRPr="00924F28">
              <w:rPr>
                <w:rFonts w:ascii="Times New Roman" w:eastAsia="Times New Roman" w:hAnsi="Times New Roman" w:cs="Times New Roman"/>
                <w:lang w:eastAsia="it-IT"/>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4B460F0" w14:textId="2042AC17" w:rsidR="008625AF" w:rsidRPr="008625AF" w:rsidRDefault="005F60AD"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332</w:t>
            </w:r>
          </w:p>
        </w:tc>
        <w:tc>
          <w:tcPr>
            <w:tcW w:w="1559" w:type="dxa"/>
            <w:tcBorders>
              <w:top w:val="nil"/>
              <w:left w:val="nil"/>
              <w:bottom w:val="single" w:sz="4" w:space="0" w:color="auto"/>
              <w:right w:val="single" w:sz="4" w:space="0" w:color="auto"/>
            </w:tcBorders>
            <w:shd w:val="clear" w:color="auto" w:fill="auto"/>
            <w:noWrap/>
            <w:vAlign w:val="center"/>
            <w:hideMark/>
          </w:tcPr>
          <w:p w14:paraId="56F7A470" w14:textId="3E44784A" w:rsidR="008625AF" w:rsidRPr="008625AF" w:rsidRDefault="008625AF" w:rsidP="008625AF">
            <w:pPr>
              <w:spacing w:after="0" w:line="240" w:lineRule="auto"/>
              <w:jc w:val="right"/>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2</w:t>
            </w:r>
            <w:r w:rsidR="009549FB" w:rsidRPr="009549FB">
              <w:rPr>
                <w:rFonts w:ascii="Times New Roman" w:eastAsia="Times New Roman" w:hAnsi="Times New Roman" w:cs="Times New Roman"/>
                <w:lang w:eastAsia="it-IT"/>
              </w:rPr>
              <w:t>81</w:t>
            </w:r>
          </w:p>
        </w:tc>
        <w:tc>
          <w:tcPr>
            <w:tcW w:w="1701" w:type="dxa"/>
            <w:tcBorders>
              <w:top w:val="nil"/>
              <w:left w:val="nil"/>
              <w:bottom w:val="single" w:sz="4" w:space="0" w:color="auto"/>
              <w:right w:val="single" w:sz="4" w:space="0" w:color="auto"/>
            </w:tcBorders>
            <w:shd w:val="clear" w:color="auto" w:fill="auto"/>
            <w:noWrap/>
            <w:vAlign w:val="center"/>
            <w:hideMark/>
          </w:tcPr>
          <w:p w14:paraId="756C40F0" w14:textId="5BFF3325" w:rsidR="008625AF" w:rsidRPr="008625AF" w:rsidRDefault="00A0657B"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24F28" w:rsidRPr="00924F28">
              <w:rPr>
                <w:rFonts w:ascii="Times New Roman" w:eastAsia="Times New Roman" w:hAnsi="Times New Roman" w:cs="Times New Roman"/>
                <w:lang w:eastAsia="it-IT"/>
              </w:rPr>
              <w:t xml:space="preserve">9.505.501,96 </w:t>
            </w:r>
          </w:p>
        </w:tc>
        <w:tc>
          <w:tcPr>
            <w:tcW w:w="1843" w:type="dxa"/>
            <w:tcBorders>
              <w:top w:val="nil"/>
              <w:left w:val="nil"/>
              <w:bottom w:val="single" w:sz="4" w:space="0" w:color="auto"/>
              <w:right w:val="single" w:sz="8" w:space="0" w:color="auto"/>
            </w:tcBorders>
            <w:shd w:val="clear" w:color="auto" w:fill="auto"/>
            <w:noWrap/>
            <w:vAlign w:val="center"/>
            <w:hideMark/>
          </w:tcPr>
          <w:p w14:paraId="550438BD" w14:textId="7A0F800B" w:rsidR="008625AF" w:rsidRPr="008625AF" w:rsidRDefault="00A0657B"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549FB" w:rsidRPr="00AB13A3">
              <w:rPr>
                <w:rFonts w:ascii="Times New Roman" w:eastAsia="Times New Roman" w:hAnsi="Times New Roman" w:cs="Times New Roman"/>
                <w:lang w:eastAsia="it-IT"/>
              </w:rPr>
              <w:t>8.045.319,43</w:t>
            </w:r>
          </w:p>
        </w:tc>
      </w:tr>
      <w:tr w:rsidR="008625AF" w:rsidRPr="008625AF" w14:paraId="53C9CF99" w14:textId="77777777" w:rsidTr="00F03452">
        <w:trPr>
          <w:trHeight w:val="135"/>
        </w:trPr>
        <w:tc>
          <w:tcPr>
            <w:tcW w:w="1558" w:type="dxa"/>
            <w:tcBorders>
              <w:top w:val="nil"/>
              <w:left w:val="single" w:sz="8" w:space="0" w:color="auto"/>
              <w:bottom w:val="nil"/>
              <w:right w:val="single" w:sz="4" w:space="0" w:color="auto"/>
            </w:tcBorders>
            <w:shd w:val="clear" w:color="auto" w:fill="auto"/>
            <w:noWrap/>
            <w:vAlign w:val="center"/>
            <w:hideMark/>
          </w:tcPr>
          <w:p w14:paraId="3B9B304B"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409" w:type="dxa"/>
            <w:tcBorders>
              <w:top w:val="nil"/>
              <w:left w:val="nil"/>
              <w:bottom w:val="nil"/>
              <w:right w:val="nil"/>
            </w:tcBorders>
            <w:shd w:val="clear" w:color="auto" w:fill="auto"/>
            <w:noWrap/>
            <w:vAlign w:val="center"/>
            <w:hideMark/>
          </w:tcPr>
          <w:p w14:paraId="4B987E18" w14:textId="77777777" w:rsidR="008625AF" w:rsidRPr="008625AF" w:rsidRDefault="008625AF" w:rsidP="008625AF">
            <w:pPr>
              <w:spacing w:after="0" w:line="240" w:lineRule="auto"/>
              <w:rPr>
                <w:rFonts w:ascii="Times New Roman" w:eastAsia="Times New Roman" w:hAnsi="Times New Roman" w:cs="Times New Roman"/>
                <w:lang w:eastAsia="it-IT"/>
              </w:rPr>
            </w:pPr>
          </w:p>
        </w:tc>
        <w:tc>
          <w:tcPr>
            <w:tcW w:w="1701" w:type="dxa"/>
            <w:tcBorders>
              <w:top w:val="nil"/>
              <w:left w:val="nil"/>
              <w:bottom w:val="nil"/>
              <w:right w:val="nil"/>
            </w:tcBorders>
            <w:shd w:val="clear" w:color="auto" w:fill="auto"/>
            <w:noWrap/>
            <w:vAlign w:val="center"/>
            <w:hideMark/>
          </w:tcPr>
          <w:p w14:paraId="342A382F" w14:textId="77777777" w:rsidR="008625AF" w:rsidRPr="008625AF" w:rsidRDefault="008625AF" w:rsidP="008625AF">
            <w:pPr>
              <w:spacing w:after="0" w:line="240" w:lineRule="auto"/>
              <w:rPr>
                <w:rFonts w:ascii="Times New Roman" w:eastAsia="Times New Roman" w:hAnsi="Times New Roman" w:cs="Times New Roman"/>
                <w:lang w:eastAsia="it-IT"/>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BA3844"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701" w:type="dxa"/>
            <w:tcBorders>
              <w:top w:val="nil"/>
              <w:left w:val="nil"/>
              <w:bottom w:val="single" w:sz="4" w:space="0" w:color="auto"/>
              <w:right w:val="single" w:sz="4" w:space="0" w:color="auto"/>
            </w:tcBorders>
            <w:shd w:val="clear" w:color="auto" w:fill="auto"/>
            <w:noWrap/>
            <w:vAlign w:val="center"/>
            <w:hideMark/>
          </w:tcPr>
          <w:p w14:paraId="4D0D76B3"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843" w:type="dxa"/>
            <w:tcBorders>
              <w:top w:val="nil"/>
              <w:left w:val="nil"/>
              <w:bottom w:val="nil"/>
              <w:right w:val="single" w:sz="8" w:space="0" w:color="auto"/>
            </w:tcBorders>
            <w:shd w:val="clear" w:color="auto" w:fill="auto"/>
            <w:noWrap/>
            <w:vAlign w:val="center"/>
            <w:hideMark/>
          </w:tcPr>
          <w:p w14:paraId="188F7D62"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r>
      <w:tr w:rsidR="008625AF" w:rsidRPr="008625AF" w14:paraId="5E4AC5EC" w14:textId="77777777" w:rsidTr="00F03452">
        <w:trPr>
          <w:trHeight w:val="300"/>
        </w:trPr>
        <w:tc>
          <w:tcPr>
            <w:tcW w:w="15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2E06DD" w14:textId="77777777"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 ASSISTENTI</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00C9FD71" w14:textId="2DB6C8B0" w:rsidR="008625AF" w:rsidRPr="008625AF" w:rsidRDefault="006718D8"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24F28" w:rsidRPr="00924F28">
              <w:rPr>
                <w:rFonts w:ascii="Times New Roman" w:eastAsia="Times New Roman" w:hAnsi="Times New Roman" w:cs="Times New Roman"/>
                <w:lang w:eastAsia="it-IT"/>
              </w:rPr>
              <w:t xml:space="preserve">30.127,28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0C9185" w14:textId="6E1AAE13" w:rsidR="008625AF" w:rsidRPr="008625AF" w:rsidRDefault="008625AF" w:rsidP="008625AF">
            <w:pPr>
              <w:spacing w:after="0" w:line="240" w:lineRule="auto"/>
              <w:jc w:val="right"/>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1</w:t>
            </w:r>
            <w:r w:rsidR="00A61CFB">
              <w:rPr>
                <w:rFonts w:ascii="Times New Roman" w:eastAsia="Times New Roman" w:hAnsi="Times New Roman" w:cs="Times New Roman"/>
                <w:lang w:eastAsia="it-IT"/>
              </w:rPr>
              <w:t>.</w:t>
            </w:r>
            <w:r w:rsidR="005F60AD">
              <w:rPr>
                <w:rFonts w:ascii="Times New Roman" w:eastAsia="Times New Roman" w:hAnsi="Times New Roman" w:cs="Times New Roman"/>
                <w:lang w:eastAsia="it-IT"/>
              </w:rPr>
              <w:t>569</w:t>
            </w:r>
          </w:p>
        </w:tc>
        <w:tc>
          <w:tcPr>
            <w:tcW w:w="1559" w:type="dxa"/>
            <w:tcBorders>
              <w:top w:val="nil"/>
              <w:left w:val="nil"/>
              <w:bottom w:val="single" w:sz="4" w:space="0" w:color="auto"/>
              <w:right w:val="single" w:sz="4" w:space="0" w:color="auto"/>
            </w:tcBorders>
            <w:shd w:val="clear" w:color="auto" w:fill="auto"/>
            <w:noWrap/>
            <w:vAlign w:val="center"/>
            <w:hideMark/>
          </w:tcPr>
          <w:p w14:paraId="5D378FBE" w14:textId="5B4AFB6C" w:rsidR="008625AF" w:rsidRPr="008625AF" w:rsidRDefault="008625AF" w:rsidP="008625AF">
            <w:pPr>
              <w:spacing w:after="0" w:line="240" w:lineRule="auto"/>
              <w:jc w:val="right"/>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1</w:t>
            </w:r>
            <w:r w:rsidR="009549FB" w:rsidRPr="009549FB">
              <w:rPr>
                <w:rFonts w:ascii="Times New Roman" w:eastAsia="Times New Roman" w:hAnsi="Times New Roman" w:cs="Times New Roman"/>
                <w:lang w:eastAsia="it-IT"/>
              </w:rPr>
              <w:t>.398</w:t>
            </w:r>
          </w:p>
        </w:tc>
        <w:tc>
          <w:tcPr>
            <w:tcW w:w="1701" w:type="dxa"/>
            <w:tcBorders>
              <w:top w:val="nil"/>
              <w:left w:val="nil"/>
              <w:bottom w:val="single" w:sz="4" w:space="0" w:color="auto"/>
              <w:right w:val="single" w:sz="4" w:space="0" w:color="auto"/>
            </w:tcBorders>
            <w:shd w:val="clear" w:color="auto" w:fill="auto"/>
            <w:noWrap/>
            <w:vAlign w:val="center"/>
            <w:hideMark/>
          </w:tcPr>
          <w:p w14:paraId="379244D0" w14:textId="3EA2E639" w:rsidR="008625AF" w:rsidRPr="008625AF" w:rsidRDefault="00A0657B"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24F28" w:rsidRPr="00924F28">
              <w:rPr>
                <w:rFonts w:ascii="Times New Roman" w:eastAsia="Times New Roman" w:hAnsi="Times New Roman" w:cs="Times New Roman"/>
                <w:lang w:eastAsia="it-IT"/>
              </w:rPr>
              <w:t xml:space="preserve">47.269.702,32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0166C2C6" w14:textId="31F15180" w:rsidR="008625AF" w:rsidRPr="008625AF" w:rsidRDefault="00A0657B"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549FB" w:rsidRPr="00AB13A3">
              <w:rPr>
                <w:rFonts w:ascii="Times New Roman" w:eastAsia="Times New Roman" w:hAnsi="Times New Roman" w:cs="Times New Roman"/>
                <w:lang w:eastAsia="it-IT"/>
              </w:rPr>
              <w:t>42.117.937,44</w:t>
            </w:r>
          </w:p>
        </w:tc>
      </w:tr>
      <w:tr w:rsidR="008625AF" w:rsidRPr="008625AF" w14:paraId="219F265B" w14:textId="77777777" w:rsidTr="00F03452">
        <w:trPr>
          <w:trHeight w:val="135"/>
        </w:trPr>
        <w:tc>
          <w:tcPr>
            <w:tcW w:w="1558" w:type="dxa"/>
            <w:tcBorders>
              <w:top w:val="nil"/>
              <w:left w:val="single" w:sz="8" w:space="0" w:color="auto"/>
              <w:bottom w:val="nil"/>
              <w:right w:val="single" w:sz="4" w:space="0" w:color="auto"/>
            </w:tcBorders>
            <w:shd w:val="clear" w:color="auto" w:fill="auto"/>
            <w:noWrap/>
            <w:vAlign w:val="center"/>
            <w:hideMark/>
          </w:tcPr>
          <w:p w14:paraId="7597DE13"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409" w:type="dxa"/>
            <w:tcBorders>
              <w:top w:val="nil"/>
              <w:left w:val="nil"/>
              <w:bottom w:val="nil"/>
              <w:right w:val="nil"/>
            </w:tcBorders>
            <w:shd w:val="clear" w:color="auto" w:fill="auto"/>
            <w:noWrap/>
            <w:vAlign w:val="center"/>
            <w:hideMark/>
          </w:tcPr>
          <w:p w14:paraId="5E2F876C" w14:textId="77777777" w:rsidR="008625AF" w:rsidRPr="008625AF" w:rsidRDefault="008625AF" w:rsidP="008625AF">
            <w:pPr>
              <w:spacing w:after="0" w:line="240" w:lineRule="auto"/>
              <w:rPr>
                <w:rFonts w:ascii="Times New Roman" w:eastAsia="Times New Roman" w:hAnsi="Times New Roman" w:cs="Times New Roman"/>
                <w:lang w:eastAsia="it-IT"/>
              </w:rPr>
            </w:pPr>
          </w:p>
        </w:tc>
        <w:tc>
          <w:tcPr>
            <w:tcW w:w="1701" w:type="dxa"/>
            <w:tcBorders>
              <w:top w:val="nil"/>
              <w:left w:val="nil"/>
              <w:bottom w:val="nil"/>
              <w:right w:val="nil"/>
            </w:tcBorders>
            <w:shd w:val="clear" w:color="auto" w:fill="auto"/>
            <w:noWrap/>
            <w:vAlign w:val="center"/>
            <w:hideMark/>
          </w:tcPr>
          <w:p w14:paraId="606B1246" w14:textId="77777777" w:rsidR="008625AF" w:rsidRPr="008625AF" w:rsidRDefault="008625AF" w:rsidP="008625AF">
            <w:pPr>
              <w:spacing w:after="0" w:line="240" w:lineRule="auto"/>
              <w:rPr>
                <w:rFonts w:ascii="Times New Roman" w:eastAsia="Times New Roman" w:hAnsi="Times New Roman" w:cs="Times New Roman"/>
                <w:lang w:eastAsia="it-IT"/>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6A8F1AF"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701" w:type="dxa"/>
            <w:tcBorders>
              <w:top w:val="nil"/>
              <w:left w:val="nil"/>
              <w:bottom w:val="single" w:sz="4" w:space="0" w:color="auto"/>
              <w:right w:val="single" w:sz="4" w:space="0" w:color="auto"/>
            </w:tcBorders>
            <w:shd w:val="clear" w:color="auto" w:fill="auto"/>
            <w:noWrap/>
            <w:vAlign w:val="center"/>
            <w:hideMark/>
          </w:tcPr>
          <w:p w14:paraId="1A4C696B"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843" w:type="dxa"/>
            <w:tcBorders>
              <w:top w:val="nil"/>
              <w:left w:val="nil"/>
              <w:bottom w:val="nil"/>
              <w:right w:val="single" w:sz="8" w:space="0" w:color="auto"/>
            </w:tcBorders>
            <w:shd w:val="clear" w:color="auto" w:fill="auto"/>
            <w:noWrap/>
            <w:vAlign w:val="center"/>
            <w:hideMark/>
          </w:tcPr>
          <w:p w14:paraId="0074F31C"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r>
      <w:tr w:rsidR="008625AF" w:rsidRPr="008625AF" w14:paraId="75E3B4D2" w14:textId="77777777" w:rsidTr="00F03452">
        <w:trPr>
          <w:trHeight w:val="300"/>
        </w:trPr>
        <w:tc>
          <w:tcPr>
            <w:tcW w:w="15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8F38D7" w14:textId="77777777"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AREA FUNZIONARI</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1E8475E6" w14:textId="5B9AD5F1" w:rsidR="008625AF" w:rsidRPr="008625AF" w:rsidRDefault="006718D8"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24F28" w:rsidRPr="00924F28">
              <w:rPr>
                <w:rFonts w:ascii="Times New Roman" w:eastAsia="Times New Roman" w:hAnsi="Times New Roman" w:cs="Times New Roman"/>
                <w:lang w:eastAsia="it-IT"/>
              </w:rPr>
              <w:t xml:space="preserve">36.588,17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AABB612" w14:textId="0143E176" w:rsidR="008625AF" w:rsidRPr="008625AF" w:rsidRDefault="005F60AD"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546</w:t>
            </w:r>
          </w:p>
        </w:tc>
        <w:tc>
          <w:tcPr>
            <w:tcW w:w="1559" w:type="dxa"/>
            <w:tcBorders>
              <w:top w:val="nil"/>
              <w:left w:val="nil"/>
              <w:bottom w:val="single" w:sz="4" w:space="0" w:color="auto"/>
              <w:right w:val="single" w:sz="4" w:space="0" w:color="auto"/>
            </w:tcBorders>
            <w:shd w:val="clear" w:color="auto" w:fill="auto"/>
            <w:noWrap/>
            <w:vAlign w:val="center"/>
            <w:hideMark/>
          </w:tcPr>
          <w:p w14:paraId="0874AF41" w14:textId="3A850FD4" w:rsidR="008625AF" w:rsidRPr="008625AF" w:rsidRDefault="009549FB" w:rsidP="008625AF">
            <w:pPr>
              <w:spacing w:after="0" w:line="240" w:lineRule="auto"/>
              <w:jc w:val="right"/>
              <w:rPr>
                <w:rFonts w:ascii="Times New Roman" w:eastAsia="Times New Roman" w:hAnsi="Times New Roman" w:cs="Times New Roman"/>
                <w:lang w:eastAsia="it-IT"/>
              </w:rPr>
            </w:pPr>
            <w:r w:rsidRPr="009549FB">
              <w:rPr>
                <w:rFonts w:ascii="Times New Roman" w:eastAsia="Times New Roman" w:hAnsi="Times New Roman" w:cs="Times New Roman"/>
                <w:lang w:eastAsia="it-IT"/>
              </w:rPr>
              <w:t>609</w:t>
            </w:r>
          </w:p>
        </w:tc>
        <w:tc>
          <w:tcPr>
            <w:tcW w:w="1701" w:type="dxa"/>
            <w:tcBorders>
              <w:top w:val="nil"/>
              <w:left w:val="nil"/>
              <w:bottom w:val="single" w:sz="4" w:space="0" w:color="auto"/>
              <w:right w:val="single" w:sz="4" w:space="0" w:color="auto"/>
            </w:tcBorders>
            <w:shd w:val="clear" w:color="auto" w:fill="auto"/>
            <w:noWrap/>
            <w:vAlign w:val="center"/>
            <w:hideMark/>
          </w:tcPr>
          <w:p w14:paraId="7F73F480" w14:textId="3FEECCF9" w:rsidR="008625AF" w:rsidRPr="008625AF" w:rsidRDefault="00A0657B"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24F28" w:rsidRPr="00924F28">
              <w:rPr>
                <w:rFonts w:ascii="Times New Roman" w:eastAsia="Times New Roman" w:hAnsi="Times New Roman" w:cs="Times New Roman"/>
                <w:lang w:eastAsia="it-IT"/>
              </w:rPr>
              <w:t xml:space="preserve">19.977.140,82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1E77D2EE" w14:textId="4548328C" w:rsidR="008625AF" w:rsidRPr="008625AF" w:rsidRDefault="00A0657B" w:rsidP="008625AF">
            <w:pPr>
              <w:spacing w:after="0" w:line="240" w:lineRule="auto"/>
              <w:jc w:val="righ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9549FB" w:rsidRPr="00AB13A3">
              <w:rPr>
                <w:rFonts w:ascii="Times New Roman" w:eastAsia="Times New Roman" w:hAnsi="Times New Roman" w:cs="Times New Roman"/>
                <w:lang w:eastAsia="it-IT"/>
              </w:rPr>
              <w:t>22.282.195,53</w:t>
            </w:r>
          </w:p>
        </w:tc>
      </w:tr>
      <w:tr w:rsidR="008625AF" w:rsidRPr="008625AF" w14:paraId="2DC4B8C2" w14:textId="77777777" w:rsidTr="00F03452">
        <w:trPr>
          <w:trHeight w:val="225"/>
        </w:trPr>
        <w:tc>
          <w:tcPr>
            <w:tcW w:w="1558" w:type="dxa"/>
            <w:tcBorders>
              <w:top w:val="nil"/>
              <w:left w:val="single" w:sz="8" w:space="0" w:color="auto"/>
              <w:bottom w:val="nil"/>
              <w:right w:val="single" w:sz="4" w:space="0" w:color="auto"/>
            </w:tcBorders>
            <w:shd w:val="clear" w:color="auto" w:fill="auto"/>
            <w:noWrap/>
            <w:vAlign w:val="center"/>
            <w:hideMark/>
          </w:tcPr>
          <w:p w14:paraId="3B9CDD9E" w14:textId="77777777"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 </w:t>
            </w:r>
          </w:p>
        </w:tc>
        <w:tc>
          <w:tcPr>
            <w:tcW w:w="1409" w:type="dxa"/>
            <w:tcBorders>
              <w:top w:val="nil"/>
              <w:left w:val="nil"/>
              <w:bottom w:val="nil"/>
              <w:right w:val="nil"/>
            </w:tcBorders>
            <w:shd w:val="clear" w:color="auto" w:fill="auto"/>
            <w:noWrap/>
            <w:vAlign w:val="center"/>
            <w:hideMark/>
          </w:tcPr>
          <w:p w14:paraId="0BEEBDA9" w14:textId="77777777" w:rsidR="008625AF" w:rsidRPr="008625AF" w:rsidRDefault="008625AF" w:rsidP="008625AF">
            <w:pPr>
              <w:spacing w:after="0" w:line="240" w:lineRule="auto"/>
              <w:rPr>
                <w:rFonts w:ascii="Times New Roman" w:eastAsia="Times New Roman" w:hAnsi="Times New Roman" w:cs="Times New Roman"/>
                <w:b/>
                <w:bCs/>
                <w:lang w:eastAsia="it-IT"/>
              </w:rPr>
            </w:pPr>
          </w:p>
        </w:tc>
        <w:tc>
          <w:tcPr>
            <w:tcW w:w="1701" w:type="dxa"/>
            <w:tcBorders>
              <w:top w:val="nil"/>
              <w:left w:val="nil"/>
              <w:bottom w:val="nil"/>
              <w:right w:val="nil"/>
            </w:tcBorders>
            <w:shd w:val="clear" w:color="auto" w:fill="auto"/>
            <w:noWrap/>
            <w:vAlign w:val="center"/>
            <w:hideMark/>
          </w:tcPr>
          <w:p w14:paraId="60EEA5E7" w14:textId="77777777" w:rsidR="008625AF" w:rsidRPr="008625AF" w:rsidRDefault="008625AF" w:rsidP="008625AF">
            <w:pPr>
              <w:spacing w:after="0" w:line="240" w:lineRule="auto"/>
              <w:rPr>
                <w:rFonts w:ascii="Times New Roman" w:eastAsia="Times New Roman" w:hAnsi="Times New Roman" w:cs="Times New Roman"/>
                <w:lang w:eastAsia="it-IT"/>
              </w:rPr>
            </w:pPr>
          </w:p>
        </w:tc>
        <w:tc>
          <w:tcPr>
            <w:tcW w:w="1559" w:type="dxa"/>
            <w:tcBorders>
              <w:top w:val="nil"/>
              <w:left w:val="single" w:sz="4" w:space="0" w:color="auto"/>
              <w:bottom w:val="nil"/>
              <w:right w:val="single" w:sz="4" w:space="0" w:color="auto"/>
            </w:tcBorders>
            <w:shd w:val="clear" w:color="auto" w:fill="auto"/>
            <w:noWrap/>
            <w:vAlign w:val="center"/>
            <w:hideMark/>
          </w:tcPr>
          <w:p w14:paraId="3E5F80E2" w14:textId="77777777" w:rsidR="008625AF" w:rsidRPr="008625AF" w:rsidRDefault="008625AF" w:rsidP="008625AF">
            <w:pPr>
              <w:spacing w:after="0" w:line="240" w:lineRule="auto"/>
              <w:rPr>
                <w:rFonts w:ascii="Times New Roman" w:eastAsia="Times New Roman" w:hAnsi="Times New Roman" w:cs="Times New Roman"/>
                <w:color w:val="FF0000"/>
                <w:lang w:eastAsia="it-IT"/>
              </w:rPr>
            </w:pPr>
            <w:r w:rsidRPr="008625AF">
              <w:rPr>
                <w:rFonts w:ascii="Times New Roman" w:eastAsia="Times New Roman" w:hAnsi="Times New Roman" w:cs="Times New Roman"/>
                <w:color w:val="FF0000"/>
                <w:lang w:eastAsia="it-IT"/>
              </w:rPr>
              <w:t> </w:t>
            </w:r>
          </w:p>
        </w:tc>
        <w:tc>
          <w:tcPr>
            <w:tcW w:w="1701" w:type="dxa"/>
            <w:tcBorders>
              <w:top w:val="nil"/>
              <w:left w:val="nil"/>
              <w:bottom w:val="nil"/>
              <w:right w:val="single" w:sz="4" w:space="0" w:color="auto"/>
            </w:tcBorders>
            <w:shd w:val="clear" w:color="auto" w:fill="auto"/>
            <w:noWrap/>
            <w:vAlign w:val="center"/>
            <w:hideMark/>
          </w:tcPr>
          <w:p w14:paraId="70E04281"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843" w:type="dxa"/>
            <w:tcBorders>
              <w:top w:val="nil"/>
              <w:left w:val="nil"/>
              <w:bottom w:val="nil"/>
              <w:right w:val="single" w:sz="8" w:space="0" w:color="auto"/>
            </w:tcBorders>
            <w:shd w:val="clear" w:color="auto" w:fill="auto"/>
            <w:noWrap/>
            <w:vAlign w:val="center"/>
            <w:hideMark/>
          </w:tcPr>
          <w:p w14:paraId="666437FC"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r>
      <w:tr w:rsidR="008625AF" w:rsidRPr="008625AF" w14:paraId="03ABE0D5" w14:textId="77777777" w:rsidTr="00F03452">
        <w:trPr>
          <w:trHeight w:val="315"/>
        </w:trPr>
        <w:tc>
          <w:tcPr>
            <w:tcW w:w="1558" w:type="dxa"/>
            <w:tcBorders>
              <w:top w:val="single" w:sz="8" w:space="0" w:color="auto"/>
              <w:left w:val="single" w:sz="8" w:space="0" w:color="auto"/>
              <w:bottom w:val="single" w:sz="8" w:space="0" w:color="auto"/>
              <w:right w:val="nil"/>
            </w:tcBorders>
            <w:shd w:val="clear" w:color="auto" w:fill="auto"/>
            <w:noWrap/>
            <w:vAlign w:val="center"/>
            <w:hideMark/>
          </w:tcPr>
          <w:p w14:paraId="6EF0A7C4" w14:textId="77777777" w:rsidR="008625AF" w:rsidRPr="008625AF" w:rsidRDefault="008625AF" w:rsidP="008625AF">
            <w:pPr>
              <w:spacing w:after="0" w:line="240" w:lineRule="auto"/>
              <w:rPr>
                <w:rFonts w:ascii="Times New Roman" w:eastAsia="Times New Roman" w:hAnsi="Times New Roman" w:cs="Times New Roman"/>
                <w:lang w:eastAsia="it-IT"/>
              </w:rPr>
            </w:pPr>
            <w:r w:rsidRPr="008625AF">
              <w:rPr>
                <w:rFonts w:ascii="Times New Roman" w:eastAsia="Times New Roman" w:hAnsi="Times New Roman" w:cs="Times New Roman"/>
                <w:lang w:eastAsia="it-IT"/>
              </w:rPr>
              <w:t> </w:t>
            </w:r>
          </w:p>
        </w:tc>
        <w:tc>
          <w:tcPr>
            <w:tcW w:w="1409" w:type="dxa"/>
            <w:tcBorders>
              <w:top w:val="single" w:sz="8" w:space="0" w:color="auto"/>
              <w:left w:val="single" w:sz="4" w:space="0" w:color="auto"/>
              <w:bottom w:val="single" w:sz="8" w:space="0" w:color="auto"/>
              <w:right w:val="single" w:sz="4" w:space="0" w:color="auto"/>
            </w:tcBorders>
            <w:shd w:val="clear" w:color="000000" w:fill="D6DCE4"/>
            <w:noWrap/>
            <w:vAlign w:val="center"/>
            <w:hideMark/>
          </w:tcPr>
          <w:p w14:paraId="2160FA5F" w14:textId="77777777" w:rsidR="008625AF" w:rsidRPr="008625AF" w:rsidRDefault="008625AF" w:rsidP="008625AF">
            <w:pPr>
              <w:spacing w:after="0" w:line="240" w:lineRule="auto"/>
              <w:rPr>
                <w:rFonts w:ascii="Times New Roman" w:eastAsia="Times New Roman" w:hAnsi="Times New Roman" w:cs="Times New Roman"/>
                <w:b/>
                <w:bCs/>
                <w:lang w:eastAsia="it-IT"/>
              </w:rPr>
            </w:pPr>
            <w:r w:rsidRPr="008625AF">
              <w:rPr>
                <w:rFonts w:ascii="Times New Roman" w:eastAsia="Times New Roman" w:hAnsi="Times New Roman" w:cs="Times New Roman"/>
                <w:b/>
                <w:bCs/>
                <w:lang w:eastAsia="it-IT"/>
              </w:rPr>
              <w:t>TOTALE</w:t>
            </w:r>
          </w:p>
        </w:tc>
        <w:tc>
          <w:tcPr>
            <w:tcW w:w="1701" w:type="dxa"/>
            <w:tcBorders>
              <w:top w:val="single" w:sz="8" w:space="0" w:color="auto"/>
              <w:left w:val="nil"/>
              <w:bottom w:val="single" w:sz="8" w:space="0" w:color="auto"/>
              <w:right w:val="single" w:sz="4" w:space="0" w:color="auto"/>
            </w:tcBorders>
            <w:shd w:val="clear" w:color="000000" w:fill="D6DCE4"/>
            <w:noWrap/>
            <w:vAlign w:val="center"/>
            <w:hideMark/>
          </w:tcPr>
          <w:p w14:paraId="2071E535" w14:textId="2C11C574" w:rsidR="008625AF" w:rsidRPr="008625AF" w:rsidRDefault="00005217" w:rsidP="008625AF">
            <w:pPr>
              <w:spacing w:after="0" w:line="240" w:lineRule="auto"/>
              <w:jc w:val="right"/>
              <w:rPr>
                <w:rFonts w:ascii="Times New Roman" w:eastAsia="Times New Roman" w:hAnsi="Times New Roman" w:cs="Times New Roman"/>
                <w:b/>
                <w:bCs/>
                <w:lang w:eastAsia="it-IT"/>
              </w:rPr>
            </w:pPr>
            <w:r w:rsidRPr="00005217">
              <w:rPr>
                <w:rFonts w:ascii="Times New Roman" w:eastAsia="Times New Roman" w:hAnsi="Times New Roman" w:cs="Times New Roman"/>
                <w:b/>
                <w:bCs/>
                <w:lang w:eastAsia="it-IT"/>
              </w:rPr>
              <w:t>2.466</w:t>
            </w:r>
          </w:p>
        </w:tc>
        <w:tc>
          <w:tcPr>
            <w:tcW w:w="1559" w:type="dxa"/>
            <w:tcBorders>
              <w:top w:val="single" w:sz="8" w:space="0" w:color="auto"/>
              <w:left w:val="nil"/>
              <w:bottom w:val="single" w:sz="8" w:space="0" w:color="auto"/>
              <w:right w:val="single" w:sz="4" w:space="0" w:color="auto"/>
            </w:tcBorders>
            <w:shd w:val="clear" w:color="000000" w:fill="D6DCE4"/>
            <w:noWrap/>
            <w:vAlign w:val="center"/>
            <w:hideMark/>
          </w:tcPr>
          <w:p w14:paraId="4C72DBCC" w14:textId="11B28C3A" w:rsidR="008625AF" w:rsidRPr="008625AF" w:rsidRDefault="00AB13A3" w:rsidP="008625AF">
            <w:pPr>
              <w:spacing w:after="0" w:line="240" w:lineRule="auto"/>
              <w:jc w:val="right"/>
              <w:rPr>
                <w:rFonts w:ascii="Times New Roman" w:eastAsia="Times New Roman" w:hAnsi="Times New Roman" w:cs="Times New Roman"/>
                <w:b/>
                <w:bCs/>
                <w:lang w:eastAsia="it-IT"/>
              </w:rPr>
            </w:pPr>
            <w:r w:rsidRPr="00005217">
              <w:rPr>
                <w:rFonts w:ascii="Times New Roman" w:eastAsia="Times New Roman" w:hAnsi="Times New Roman" w:cs="Times New Roman"/>
                <w:b/>
                <w:bCs/>
                <w:lang w:eastAsia="it-IT"/>
              </w:rPr>
              <w:t>2.301</w:t>
            </w:r>
          </w:p>
        </w:tc>
        <w:tc>
          <w:tcPr>
            <w:tcW w:w="1701" w:type="dxa"/>
            <w:tcBorders>
              <w:top w:val="single" w:sz="8" w:space="0" w:color="auto"/>
              <w:left w:val="nil"/>
              <w:bottom w:val="single" w:sz="8" w:space="0" w:color="auto"/>
              <w:right w:val="single" w:sz="4" w:space="0" w:color="auto"/>
            </w:tcBorders>
            <w:shd w:val="clear" w:color="000000" w:fill="D6DCE4"/>
            <w:noWrap/>
            <w:vAlign w:val="center"/>
            <w:hideMark/>
          </w:tcPr>
          <w:p w14:paraId="6D670E21" w14:textId="5275967E" w:rsidR="008625AF" w:rsidRPr="008625AF" w:rsidRDefault="00A0657B" w:rsidP="008625AF">
            <w:pPr>
              <w:spacing w:after="0" w:line="240" w:lineRule="auto"/>
              <w:jc w:val="right"/>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 </w:t>
            </w:r>
            <w:r w:rsidR="006718D8" w:rsidRPr="006718D8">
              <w:rPr>
                <w:rFonts w:ascii="Times New Roman" w:eastAsia="Times New Roman" w:hAnsi="Times New Roman" w:cs="Times New Roman"/>
                <w:b/>
                <w:bCs/>
                <w:lang w:eastAsia="it-IT"/>
              </w:rPr>
              <w:t xml:space="preserve">78.036.078,39 </w:t>
            </w:r>
          </w:p>
        </w:tc>
        <w:tc>
          <w:tcPr>
            <w:tcW w:w="1843" w:type="dxa"/>
            <w:tcBorders>
              <w:top w:val="single" w:sz="8" w:space="0" w:color="auto"/>
              <w:left w:val="nil"/>
              <w:bottom w:val="single" w:sz="8" w:space="0" w:color="auto"/>
              <w:right w:val="single" w:sz="8" w:space="0" w:color="auto"/>
            </w:tcBorders>
            <w:shd w:val="clear" w:color="000000" w:fill="D6DCE4"/>
            <w:noWrap/>
            <w:vAlign w:val="center"/>
            <w:hideMark/>
          </w:tcPr>
          <w:p w14:paraId="2595ECD8" w14:textId="6FCC64AD" w:rsidR="008625AF" w:rsidRPr="008625AF" w:rsidRDefault="00A0657B" w:rsidP="008625AF">
            <w:pPr>
              <w:spacing w:after="0" w:line="240" w:lineRule="auto"/>
              <w:jc w:val="right"/>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 </w:t>
            </w:r>
            <w:r w:rsidR="00AB13A3" w:rsidRPr="00AB13A3">
              <w:rPr>
                <w:rFonts w:ascii="Times New Roman" w:eastAsia="Times New Roman" w:hAnsi="Times New Roman" w:cs="Times New Roman"/>
                <w:b/>
                <w:bCs/>
                <w:lang w:eastAsia="it-IT"/>
              </w:rPr>
              <w:t>73.323.796,23</w:t>
            </w:r>
          </w:p>
        </w:tc>
      </w:tr>
    </w:tbl>
    <w:p w14:paraId="73DCEDFE" w14:textId="57C94F20" w:rsidR="008625AF" w:rsidRPr="00D9172E" w:rsidRDefault="008625AF" w:rsidP="00DE5293">
      <w:pPr>
        <w:pStyle w:val="Paragrafoelenco"/>
        <w:keepNext/>
        <w:keepLines/>
        <w:numPr>
          <w:ilvl w:val="0"/>
          <w:numId w:val="27"/>
        </w:numPr>
        <w:tabs>
          <w:tab w:val="left" w:pos="284"/>
        </w:tabs>
        <w:spacing w:before="480" w:after="240" w:line="276" w:lineRule="auto"/>
        <w:jc w:val="both"/>
        <w:outlineLvl w:val="1"/>
        <w:rPr>
          <w:rFonts w:ascii="Times New Roman" w:eastAsia="Times New Roman" w:hAnsi="Times New Roman" w:cs="Times New Roman"/>
          <w:b/>
          <w:i/>
          <w:sz w:val="24"/>
          <w:szCs w:val="24"/>
        </w:rPr>
      </w:pPr>
      <w:bookmarkStart w:id="35" w:name="_Toc187861131"/>
      <w:r w:rsidRPr="00D9172E">
        <w:rPr>
          <w:rFonts w:ascii="Times New Roman" w:eastAsia="Times New Roman" w:hAnsi="Times New Roman" w:cs="Times New Roman"/>
          <w:b/>
          <w:i/>
          <w:sz w:val="24"/>
          <w:szCs w:val="24"/>
        </w:rPr>
        <w:t>Programmazione finanziaria.</w:t>
      </w:r>
      <w:bookmarkEnd w:id="35"/>
    </w:p>
    <w:p w14:paraId="385D12EE" w14:textId="77777777" w:rsidR="006718D8" w:rsidRDefault="008625AF" w:rsidP="008625AF">
      <w:pPr>
        <w:spacing w:after="0" w:line="276" w:lineRule="auto"/>
        <w:ind w:firstLine="709"/>
        <w:jc w:val="both"/>
        <w:rPr>
          <w:rFonts w:ascii="Times New Roman" w:eastAsia="Calibri" w:hAnsi="Times New Roman" w:cs="Times New Roman"/>
          <w:sz w:val="24"/>
          <w:szCs w:val="24"/>
        </w:rPr>
      </w:pPr>
      <w:r w:rsidRPr="008625AF">
        <w:rPr>
          <w:rFonts w:ascii="Times New Roman" w:eastAsia="Calibri" w:hAnsi="Times New Roman" w:cs="Times New Roman"/>
          <w:sz w:val="24"/>
          <w:szCs w:val="24"/>
        </w:rPr>
        <w:t>La pianificazione finanziaria necessaria per la programmazione triennale del personale</w:t>
      </w:r>
      <w:r w:rsidR="006718D8">
        <w:rPr>
          <w:rFonts w:ascii="Times New Roman" w:eastAsia="Calibri" w:hAnsi="Times New Roman" w:cs="Times New Roman"/>
          <w:sz w:val="24"/>
          <w:szCs w:val="24"/>
        </w:rPr>
        <w:t xml:space="preserve"> si compone come segue.</w:t>
      </w:r>
    </w:p>
    <w:p w14:paraId="1D4F0DD3" w14:textId="5E5E7D91" w:rsidR="006718D8" w:rsidRDefault="006718D8" w:rsidP="008625AF">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Preliminarmente si dà atto che a fronte delle cessazioni consolidate nel 2023, </w:t>
      </w:r>
      <w:r w:rsidRPr="006718D8">
        <w:rPr>
          <w:rFonts w:ascii="Times New Roman" w:eastAsia="Calibri" w:hAnsi="Times New Roman" w:cs="Times New Roman"/>
          <w:sz w:val="24"/>
          <w:szCs w:val="24"/>
        </w:rPr>
        <w:t>pari a 1.737 unità</w:t>
      </w:r>
      <w:r>
        <w:rPr>
          <w:rFonts w:ascii="Times New Roman" w:eastAsia="Calibri" w:hAnsi="Times New Roman" w:cs="Times New Roman"/>
          <w:sz w:val="24"/>
          <w:szCs w:val="24"/>
        </w:rPr>
        <w:t xml:space="preserve">, si è già provveduto a richiedere di essere autorizzati, con D.P.C.M. ad una spesa </w:t>
      </w:r>
      <w:r w:rsidRPr="006718D8">
        <w:rPr>
          <w:rFonts w:ascii="Times New Roman" w:eastAsia="Calibri" w:hAnsi="Times New Roman" w:cs="Times New Roman"/>
          <w:b/>
          <w:bCs/>
          <w:sz w:val="24"/>
          <w:szCs w:val="24"/>
        </w:rPr>
        <w:t>pari ad €. 55.691.879,10.</w:t>
      </w:r>
      <w:r w:rsidRPr="006718D8">
        <w:rPr>
          <w:rFonts w:ascii="Times New Roman" w:eastAsia="Calibri" w:hAnsi="Times New Roman" w:cs="Times New Roman"/>
          <w:sz w:val="24"/>
          <w:szCs w:val="24"/>
        </w:rPr>
        <w:t xml:space="preserve"> </w:t>
      </w:r>
    </w:p>
    <w:p w14:paraId="1F38211E" w14:textId="6ACC6992" w:rsidR="00D9172E" w:rsidRDefault="006718D8" w:rsidP="008625AF">
      <w:pPr>
        <w:spacing w:after="0" w:line="276" w:lineRule="auto"/>
        <w:ind w:firstLine="709"/>
        <w:jc w:val="both"/>
        <w:rPr>
          <w:rFonts w:ascii="Times New Roman" w:eastAsia="Calibri" w:hAnsi="Times New Roman" w:cs="Times New Roman"/>
          <w:b/>
          <w:bCs/>
          <w:sz w:val="24"/>
          <w:szCs w:val="24"/>
        </w:rPr>
      </w:pPr>
      <w:r>
        <w:rPr>
          <w:rFonts w:ascii="Times New Roman" w:eastAsia="Calibri" w:hAnsi="Times New Roman" w:cs="Times New Roman"/>
          <w:sz w:val="24"/>
          <w:szCs w:val="24"/>
        </w:rPr>
        <w:t>A tale somma devono sommarsi i</w:t>
      </w:r>
      <w:r w:rsidR="008625AF" w:rsidRPr="008625AF">
        <w:rPr>
          <w:rFonts w:ascii="Times New Roman" w:eastAsia="Calibri" w:hAnsi="Times New Roman" w:cs="Times New Roman"/>
          <w:sz w:val="24"/>
          <w:szCs w:val="24"/>
        </w:rPr>
        <w:t xml:space="preserve"> </w:t>
      </w:r>
      <w:r w:rsidR="008625AF" w:rsidRPr="008625AF">
        <w:rPr>
          <w:rFonts w:ascii="Times New Roman" w:eastAsia="Calibri" w:hAnsi="Times New Roman" w:cs="Times New Roman"/>
          <w:b/>
          <w:bCs/>
          <w:sz w:val="24"/>
          <w:szCs w:val="24"/>
        </w:rPr>
        <w:t>budget residuat</w:t>
      </w:r>
      <w:r>
        <w:rPr>
          <w:rFonts w:ascii="Times New Roman" w:eastAsia="Calibri" w:hAnsi="Times New Roman" w:cs="Times New Roman"/>
          <w:b/>
          <w:bCs/>
          <w:sz w:val="24"/>
          <w:szCs w:val="24"/>
        </w:rPr>
        <w:t>i</w:t>
      </w:r>
      <w:r w:rsidR="008625AF" w:rsidRPr="008625AF">
        <w:rPr>
          <w:rFonts w:ascii="Times New Roman" w:eastAsia="Calibri" w:hAnsi="Times New Roman" w:cs="Times New Roman"/>
          <w:b/>
          <w:bCs/>
          <w:sz w:val="24"/>
          <w:szCs w:val="24"/>
        </w:rPr>
        <w:t xml:space="preserve"> dall’attuazione del precedente Piano triennale</w:t>
      </w:r>
      <w:r w:rsidR="008625AF" w:rsidRPr="008625AF">
        <w:rPr>
          <w:rFonts w:ascii="Times New Roman" w:eastAsia="Calibri" w:hAnsi="Times New Roman" w:cs="Times New Roman"/>
          <w:sz w:val="24"/>
          <w:szCs w:val="24"/>
        </w:rPr>
        <w:t xml:space="preserve"> dei fabbisogni, </w:t>
      </w:r>
      <w:r w:rsidR="001B3857">
        <w:rPr>
          <w:rFonts w:ascii="Times New Roman" w:eastAsia="Calibri" w:hAnsi="Times New Roman" w:cs="Times New Roman"/>
          <w:sz w:val="24"/>
          <w:szCs w:val="24"/>
        </w:rPr>
        <w:t>così come recepito dai DD. P.C.M. autorizzativi s</w:t>
      </w:r>
      <w:r w:rsidR="00005217" w:rsidRPr="00D9172E">
        <w:rPr>
          <w:rFonts w:ascii="Times New Roman" w:eastAsia="Calibri" w:hAnsi="Times New Roman" w:cs="Times New Roman"/>
          <w:sz w:val="24"/>
          <w:szCs w:val="24"/>
        </w:rPr>
        <w:t>opra già dettagliat</w:t>
      </w:r>
      <w:r w:rsidR="001B3857">
        <w:rPr>
          <w:rFonts w:ascii="Times New Roman" w:eastAsia="Calibri" w:hAnsi="Times New Roman" w:cs="Times New Roman"/>
          <w:sz w:val="24"/>
          <w:szCs w:val="24"/>
        </w:rPr>
        <w:t>i</w:t>
      </w:r>
      <w:r w:rsidR="003B76EF" w:rsidRPr="00D9172E">
        <w:rPr>
          <w:rFonts w:ascii="Times New Roman" w:eastAsia="Calibri" w:hAnsi="Times New Roman" w:cs="Times New Roman"/>
          <w:sz w:val="24"/>
          <w:szCs w:val="24"/>
        </w:rPr>
        <w:t xml:space="preserve">, pari ad un totale di </w:t>
      </w:r>
      <w:r w:rsidR="003B76EF" w:rsidRPr="00D9172E">
        <w:rPr>
          <w:rFonts w:ascii="Times New Roman" w:eastAsia="Calibri" w:hAnsi="Times New Roman" w:cs="Times New Roman"/>
          <w:b/>
          <w:bCs/>
          <w:sz w:val="24"/>
          <w:szCs w:val="24"/>
        </w:rPr>
        <w:t>€. 123.454.97</w:t>
      </w:r>
      <w:r w:rsidR="006373F7">
        <w:rPr>
          <w:rFonts w:ascii="Times New Roman" w:eastAsia="Calibri" w:hAnsi="Times New Roman" w:cs="Times New Roman"/>
          <w:b/>
          <w:bCs/>
          <w:sz w:val="24"/>
          <w:szCs w:val="24"/>
        </w:rPr>
        <w:t>7</w:t>
      </w:r>
      <w:r w:rsidR="003B76EF" w:rsidRPr="00D9172E">
        <w:rPr>
          <w:rFonts w:ascii="Times New Roman" w:eastAsia="Calibri" w:hAnsi="Times New Roman" w:cs="Times New Roman"/>
          <w:b/>
          <w:bCs/>
          <w:sz w:val="24"/>
          <w:szCs w:val="24"/>
        </w:rPr>
        <w:t>,</w:t>
      </w:r>
      <w:r w:rsidR="00EC29A4">
        <w:rPr>
          <w:rFonts w:ascii="Times New Roman" w:eastAsia="Calibri" w:hAnsi="Times New Roman" w:cs="Times New Roman"/>
          <w:b/>
          <w:bCs/>
          <w:sz w:val="24"/>
          <w:szCs w:val="24"/>
        </w:rPr>
        <w:t>5</w:t>
      </w:r>
      <w:r>
        <w:rPr>
          <w:rFonts w:ascii="Times New Roman" w:eastAsia="Calibri" w:hAnsi="Times New Roman" w:cs="Times New Roman"/>
          <w:sz w:val="24"/>
          <w:szCs w:val="24"/>
        </w:rPr>
        <w:t xml:space="preserve"> a cui vanno aggiunte </w:t>
      </w:r>
      <w:r w:rsidR="003B76EF" w:rsidRPr="00D9172E">
        <w:rPr>
          <w:rFonts w:ascii="Times New Roman" w:eastAsia="Calibri" w:hAnsi="Times New Roman" w:cs="Times New Roman"/>
          <w:sz w:val="24"/>
          <w:szCs w:val="24"/>
        </w:rPr>
        <w:t xml:space="preserve">le </w:t>
      </w:r>
      <w:r w:rsidR="003B76EF" w:rsidRPr="00D9172E">
        <w:rPr>
          <w:rFonts w:ascii="Times New Roman" w:eastAsia="Calibri" w:hAnsi="Times New Roman" w:cs="Times New Roman"/>
          <w:b/>
          <w:bCs/>
          <w:sz w:val="24"/>
          <w:szCs w:val="24"/>
        </w:rPr>
        <w:t>capacità assunzionali</w:t>
      </w:r>
      <w:r w:rsidR="003B76EF" w:rsidRPr="00D9172E">
        <w:rPr>
          <w:rFonts w:ascii="Times New Roman" w:eastAsia="Calibri" w:hAnsi="Times New Roman" w:cs="Times New Roman"/>
          <w:sz w:val="24"/>
          <w:szCs w:val="24"/>
        </w:rPr>
        <w:t xml:space="preserve"> derivate dalle </w:t>
      </w:r>
      <w:r w:rsidR="003B76EF" w:rsidRPr="00D9172E">
        <w:rPr>
          <w:rFonts w:ascii="Times New Roman" w:eastAsia="Calibri" w:hAnsi="Times New Roman" w:cs="Times New Roman"/>
          <w:sz w:val="24"/>
          <w:szCs w:val="24"/>
        </w:rPr>
        <w:lastRenderedPageBreak/>
        <w:t xml:space="preserve">cessazioni avvenute e stimate nel triennio </w:t>
      </w:r>
      <w:r w:rsidR="003B76EF" w:rsidRPr="00D9172E">
        <w:rPr>
          <w:rFonts w:ascii="Times New Roman" w:eastAsia="Calibri" w:hAnsi="Times New Roman" w:cs="Times New Roman"/>
          <w:b/>
          <w:bCs/>
          <w:sz w:val="24"/>
          <w:szCs w:val="24"/>
        </w:rPr>
        <w:t xml:space="preserve">2024-2026, pari a €. </w:t>
      </w:r>
      <w:r w:rsidR="006373F7" w:rsidRPr="006373F7">
        <w:rPr>
          <w:rFonts w:ascii="Times New Roman" w:eastAsia="Calibri" w:hAnsi="Times New Roman" w:cs="Times New Roman"/>
          <w:b/>
          <w:bCs/>
          <w:sz w:val="24"/>
          <w:szCs w:val="24"/>
        </w:rPr>
        <w:t>196.913.793,</w:t>
      </w:r>
      <w:proofErr w:type="gramStart"/>
      <w:r w:rsidR="006373F7" w:rsidRPr="006373F7">
        <w:rPr>
          <w:rFonts w:ascii="Times New Roman" w:eastAsia="Calibri" w:hAnsi="Times New Roman" w:cs="Times New Roman"/>
          <w:b/>
          <w:bCs/>
          <w:sz w:val="24"/>
          <w:szCs w:val="24"/>
        </w:rPr>
        <w:t xml:space="preserve">04  </w:t>
      </w:r>
      <w:r w:rsidR="001B3857">
        <w:rPr>
          <w:rFonts w:ascii="Times New Roman" w:eastAsia="Calibri" w:hAnsi="Times New Roman" w:cs="Times New Roman"/>
          <w:sz w:val="24"/>
          <w:szCs w:val="24"/>
        </w:rPr>
        <w:t>(</w:t>
      </w:r>
      <w:proofErr w:type="gramEnd"/>
      <w:r w:rsidR="001B3857" w:rsidRPr="001B3857">
        <w:rPr>
          <w:rFonts w:ascii="Times New Roman" w:eastAsia="Calibri" w:hAnsi="Times New Roman" w:cs="Times New Roman"/>
          <w:sz w:val="24"/>
          <w:szCs w:val="24"/>
        </w:rPr>
        <w:t>€. 45.553.918,4175</w:t>
      </w:r>
      <w:r w:rsidR="001B3857">
        <w:rPr>
          <w:rFonts w:ascii="Times New Roman" w:eastAsia="Calibri" w:hAnsi="Times New Roman" w:cs="Times New Roman"/>
          <w:sz w:val="24"/>
          <w:szCs w:val="24"/>
        </w:rPr>
        <w:t xml:space="preserve"> + </w:t>
      </w:r>
      <w:r w:rsidRPr="006718D8">
        <w:rPr>
          <w:rFonts w:ascii="Times New Roman" w:eastAsia="Calibri" w:hAnsi="Times New Roman" w:cs="Times New Roman"/>
          <w:sz w:val="24"/>
          <w:szCs w:val="24"/>
        </w:rPr>
        <w:t xml:space="preserve">€. 78.036.078,39 </w:t>
      </w:r>
      <w:r>
        <w:rPr>
          <w:rFonts w:ascii="Times New Roman" w:eastAsia="Calibri" w:hAnsi="Times New Roman" w:cs="Times New Roman"/>
          <w:sz w:val="24"/>
          <w:szCs w:val="24"/>
        </w:rPr>
        <w:t xml:space="preserve">+ </w:t>
      </w:r>
      <w:r w:rsidR="001B3857" w:rsidRPr="001B3857">
        <w:rPr>
          <w:rFonts w:ascii="Times New Roman" w:eastAsia="Calibri" w:hAnsi="Times New Roman" w:cs="Times New Roman"/>
          <w:sz w:val="24"/>
          <w:szCs w:val="24"/>
        </w:rPr>
        <w:t>€. 73.323.796,23</w:t>
      </w:r>
      <w:r w:rsidR="001B3857">
        <w:rPr>
          <w:rFonts w:ascii="Times New Roman" w:eastAsia="Calibri" w:hAnsi="Times New Roman" w:cs="Times New Roman"/>
          <w:sz w:val="24"/>
          <w:szCs w:val="24"/>
        </w:rPr>
        <w:t>) per</w:t>
      </w:r>
      <w:r w:rsidR="00D9172E" w:rsidRPr="00D9172E">
        <w:rPr>
          <w:rFonts w:ascii="Times New Roman" w:eastAsia="Calibri" w:hAnsi="Times New Roman" w:cs="Times New Roman"/>
          <w:sz w:val="24"/>
          <w:szCs w:val="24"/>
        </w:rPr>
        <w:t xml:space="preserve"> un totale di </w:t>
      </w:r>
      <w:r w:rsidR="00D9172E" w:rsidRPr="00D9172E">
        <w:rPr>
          <w:rFonts w:ascii="Times New Roman" w:eastAsia="Calibri" w:hAnsi="Times New Roman" w:cs="Times New Roman"/>
          <w:b/>
          <w:bCs/>
          <w:sz w:val="24"/>
          <w:szCs w:val="24"/>
        </w:rPr>
        <w:t xml:space="preserve">€. </w:t>
      </w:r>
      <w:r w:rsidR="006373F7" w:rsidRPr="006373F7">
        <w:rPr>
          <w:rFonts w:ascii="Times New Roman" w:eastAsia="Calibri" w:hAnsi="Times New Roman" w:cs="Times New Roman"/>
          <w:b/>
          <w:bCs/>
          <w:sz w:val="24"/>
          <w:szCs w:val="24"/>
        </w:rPr>
        <w:t>376.060.649,64</w:t>
      </w:r>
      <w:r w:rsidR="00D9172E" w:rsidRPr="00D9172E">
        <w:rPr>
          <w:rFonts w:ascii="Times New Roman" w:eastAsia="Calibri" w:hAnsi="Times New Roman" w:cs="Times New Roman"/>
          <w:b/>
          <w:bCs/>
          <w:sz w:val="24"/>
          <w:szCs w:val="24"/>
        </w:rPr>
        <w:t>.</w:t>
      </w:r>
    </w:p>
    <w:p w14:paraId="3D903CB0" w14:textId="77777777" w:rsidR="006373F7" w:rsidRPr="00445FE4" w:rsidRDefault="006373F7" w:rsidP="008625AF">
      <w:pPr>
        <w:spacing w:after="0" w:line="276" w:lineRule="auto"/>
        <w:ind w:firstLine="709"/>
        <w:jc w:val="both"/>
        <w:rPr>
          <w:rFonts w:ascii="Times New Roman" w:eastAsia="Calibri" w:hAnsi="Times New Roman" w:cs="Times New Roman"/>
          <w:b/>
          <w:bCs/>
          <w:sz w:val="24"/>
          <w:szCs w:val="24"/>
        </w:rPr>
      </w:pPr>
    </w:p>
    <w:p w14:paraId="636DFDD0" w14:textId="3CD598E8" w:rsidR="006373F7" w:rsidRPr="00445FE4" w:rsidRDefault="006373F7" w:rsidP="008625AF">
      <w:pPr>
        <w:spacing w:after="0" w:line="276" w:lineRule="auto"/>
        <w:ind w:firstLine="709"/>
        <w:jc w:val="both"/>
        <w:rPr>
          <w:rFonts w:ascii="Times New Roman" w:eastAsia="Calibri" w:hAnsi="Times New Roman" w:cs="Times New Roman"/>
          <w:b/>
          <w:bCs/>
          <w:sz w:val="24"/>
          <w:szCs w:val="24"/>
        </w:rPr>
      </w:pPr>
      <w:r w:rsidRPr="00445FE4">
        <w:rPr>
          <w:rFonts w:ascii="Times New Roman" w:eastAsia="Calibri" w:hAnsi="Times New Roman" w:cs="Times New Roman"/>
          <w:b/>
          <w:bCs/>
          <w:sz w:val="24"/>
          <w:szCs w:val="24"/>
        </w:rPr>
        <w:t>In aggiunta a quanto sopra si dà atto che ai sensi della normativa sopra riportata l’</w:t>
      </w:r>
      <w:r w:rsidR="00445FE4" w:rsidRPr="00445FE4">
        <w:rPr>
          <w:rFonts w:ascii="Times New Roman" w:eastAsia="Calibri" w:hAnsi="Times New Roman" w:cs="Times New Roman"/>
          <w:b/>
          <w:bCs/>
          <w:sz w:val="24"/>
          <w:szCs w:val="24"/>
        </w:rPr>
        <w:t>A</w:t>
      </w:r>
      <w:r w:rsidRPr="00445FE4">
        <w:rPr>
          <w:rFonts w:ascii="Times New Roman" w:eastAsia="Calibri" w:hAnsi="Times New Roman" w:cs="Times New Roman"/>
          <w:b/>
          <w:bCs/>
          <w:sz w:val="24"/>
          <w:szCs w:val="24"/>
        </w:rPr>
        <w:t xml:space="preserve">mministrazione ha a disposizione allo stato </w:t>
      </w:r>
      <w:r w:rsidR="00445FE4" w:rsidRPr="00445FE4">
        <w:rPr>
          <w:rFonts w:ascii="Times New Roman" w:eastAsia="Calibri" w:hAnsi="Times New Roman" w:cs="Times New Roman"/>
          <w:b/>
          <w:bCs/>
          <w:sz w:val="24"/>
          <w:szCs w:val="24"/>
        </w:rPr>
        <w:t>le somme come di seguito riportate.</w:t>
      </w:r>
    </w:p>
    <w:p w14:paraId="7A6C5447" w14:textId="77777777" w:rsidR="00152745" w:rsidRPr="00152745" w:rsidRDefault="00152745" w:rsidP="008625AF">
      <w:pPr>
        <w:spacing w:after="0" w:line="276" w:lineRule="auto"/>
        <w:ind w:firstLine="709"/>
        <w:jc w:val="both"/>
        <w:rPr>
          <w:rFonts w:ascii="Times New Roman" w:eastAsia="Calibri" w:hAnsi="Times New Roman" w:cs="Times New Roman"/>
          <w:b/>
          <w:bCs/>
          <w:color w:val="FF0000"/>
          <w:sz w:val="24"/>
          <w:szCs w:val="24"/>
        </w:rPr>
      </w:pPr>
    </w:p>
    <w:tbl>
      <w:tblPr>
        <w:tblW w:w="7239" w:type="dxa"/>
        <w:jc w:val="center"/>
        <w:tblLayout w:type="fixed"/>
        <w:tblCellMar>
          <w:left w:w="70" w:type="dxa"/>
          <w:right w:w="70" w:type="dxa"/>
        </w:tblCellMar>
        <w:tblLook w:val="04A0" w:firstRow="1" w:lastRow="0" w:firstColumn="1" w:lastColumn="0" w:noHBand="0" w:noVBand="1"/>
      </w:tblPr>
      <w:tblGrid>
        <w:gridCol w:w="1124"/>
        <w:gridCol w:w="709"/>
        <w:gridCol w:w="1569"/>
        <w:gridCol w:w="1276"/>
        <w:gridCol w:w="1285"/>
        <w:gridCol w:w="1276"/>
      </w:tblGrid>
      <w:tr w:rsidR="00EB4D3D" w:rsidRPr="00152745" w14:paraId="73838BC3" w14:textId="77777777" w:rsidTr="00EB4D3D">
        <w:trPr>
          <w:trHeight w:val="300"/>
          <w:jc w:val="center"/>
        </w:trPr>
        <w:tc>
          <w:tcPr>
            <w:tcW w:w="1124" w:type="dxa"/>
            <w:tcBorders>
              <w:top w:val="single" w:sz="8" w:space="0" w:color="auto"/>
              <w:left w:val="single" w:sz="8" w:space="0" w:color="auto"/>
              <w:bottom w:val="single" w:sz="4" w:space="0" w:color="auto"/>
              <w:right w:val="single" w:sz="4" w:space="0" w:color="auto"/>
            </w:tcBorders>
            <w:shd w:val="clear" w:color="000000" w:fill="D9E1F2"/>
            <w:noWrap/>
            <w:vAlign w:val="bottom"/>
            <w:hideMark/>
          </w:tcPr>
          <w:p w14:paraId="67CFD277" w14:textId="77777777" w:rsidR="00EB4D3D" w:rsidRPr="00445FE4" w:rsidRDefault="00EB4D3D" w:rsidP="00D92AF2">
            <w:pPr>
              <w:spacing w:after="0" w:line="240" w:lineRule="auto"/>
              <w:jc w:val="center"/>
              <w:rPr>
                <w:rFonts w:ascii="Calibri" w:eastAsia="Times New Roman" w:hAnsi="Calibri" w:cs="Calibri"/>
                <w:b/>
                <w:bCs/>
                <w:sz w:val="18"/>
                <w:szCs w:val="18"/>
                <w:lang w:eastAsia="it-IT"/>
              </w:rPr>
            </w:pPr>
            <w:r w:rsidRPr="00445FE4">
              <w:rPr>
                <w:rFonts w:ascii="Calibri" w:eastAsia="Times New Roman" w:hAnsi="Calibri" w:cs="Calibri"/>
                <w:b/>
                <w:bCs/>
                <w:sz w:val="18"/>
                <w:szCs w:val="18"/>
                <w:lang w:eastAsia="it-IT"/>
              </w:rPr>
              <w:t>FONTE NORMATIVA</w:t>
            </w:r>
          </w:p>
        </w:tc>
        <w:tc>
          <w:tcPr>
            <w:tcW w:w="709" w:type="dxa"/>
            <w:tcBorders>
              <w:top w:val="single" w:sz="8" w:space="0" w:color="auto"/>
              <w:left w:val="nil"/>
              <w:bottom w:val="single" w:sz="4" w:space="0" w:color="auto"/>
              <w:right w:val="single" w:sz="4" w:space="0" w:color="auto"/>
            </w:tcBorders>
            <w:shd w:val="clear" w:color="000000" w:fill="D9E1F2"/>
            <w:noWrap/>
            <w:vAlign w:val="bottom"/>
            <w:hideMark/>
          </w:tcPr>
          <w:p w14:paraId="2ACA202F" w14:textId="77777777" w:rsidR="00EB4D3D" w:rsidRPr="00445FE4" w:rsidRDefault="00EB4D3D" w:rsidP="00D92AF2">
            <w:pPr>
              <w:spacing w:after="0" w:line="240" w:lineRule="auto"/>
              <w:jc w:val="center"/>
              <w:rPr>
                <w:rFonts w:ascii="Calibri" w:eastAsia="Times New Roman" w:hAnsi="Calibri" w:cs="Calibri"/>
                <w:b/>
                <w:bCs/>
                <w:sz w:val="18"/>
                <w:szCs w:val="18"/>
                <w:lang w:eastAsia="it-IT"/>
              </w:rPr>
            </w:pPr>
            <w:r w:rsidRPr="00445FE4">
              <w:rPr>
                <w:rFonts w:ascii="Calibri" w:eastAsia="Times New Roman" w:hAnsi="Calibri" w:cs="Calibri"/>
                <w:b/>
                <w:bCs/>
                <w:sz w:val="18"/>
                <w:szCs w:val="18"/>
                <w:lang w:eastAsia="it-IT"/>
              </w:rPr>
              <w:t>UNITA'</w:t>
            </w:r>
          </w:p>
        </w:tc>
        <w:tc>
          <w:tcPr>
            <w:tcW w:w="1569" w:type="dxa"/>
            <w:tcBorders>
              <w:top w:val="single" w:sz="8" w:space="0" w:color="auto"/>
              <w:left w:val="nil"/>
              <w:bottom w:val="single" w:sz="4" w:space="0" w:color="auto"/>
              <w:right w:val="single" w:sz="4" w:space="0" w:color="auto"/>
            </w:tcBorders>
            <w:shd w:val="clear" w:color="auto" w:fill="D9E2F3" w:themeFill="accent1" w:themeFillTint="33"/>
            <w:noWrap/>
            <w:vAlign w:val="bottom"/>
            <w:hideMark/>
          </w:tcPr>
          <w:p w14:paraId="274175B4" w14:textId="77777777" w:rsidR="00EB4D3D" w:rsidRPr="00445FE4" w:rsidRDefault="00EB4D3D" w:rsidP="00D92AF2">
            <w:pPr>
              <w:spacing w:after="0" w:line="240" w:lineRule="auto"/>
              <w:jc w:val="center"/>
              <w:rPr>
                <w:rFonts w:ascii="Calibri" w:eastAsia="Times New Roman" w:hAnsi="Calibri" w:cs="Calibri"/>
                <w:b/>
                <w:bCs/>
                <w:sz w:val="18"/>
                <w:szCs w:val="18"/>
                <w:lang w:eastAsia="it-IT"/>
              </w:rPr>
            </w:pPr>
            <w:r w:rsidRPr="00445FE4">
              <w:rPr>
                <w:rFonts w:ascii="Calibri" w:eastAsia="Times New Roman" w:hAnsi="Calibri" w:cs="Calibri"/>
                <w:b/>
                <w:bCs/>
                <w:sz w:val="18"/>
                <w:szCs w:val="18"/>
                <w:lang w:eastAsia="it-IT"/>
              </w:rPr>
              <w:t>AREA</w:t>
            </w:r>
          </w:p>
        </w:tc>
        <w:tc>
          <w:tcPr>
            <w:tcW w:w="1276" w:type="dxa"/>
            <w:tcBorders>
              <w:top w:val="single" w:sz="8" w:space="0" w:color="auto"/>
              <w:left w:val="nil"/>
              <w:bottom w:val="single" w:sz="4" w:space="0" w:color="auto"/>
              <w:right w:val="single" w:sz="4" w:space="0" w:color="auto"/>
            </w:tcBorders>
            <w:shd w:val="clear" w:color="auto" w:fill="D9E2F3" w:themeFill="accent1" w:themeFillTint="33"/>
            <w:noWrap/>
            <w:vAlign w:val="bottom"/>
            <w:hideMark/>
          </w:tcPr>
          <w:p w14:paraId="154D50F0" w14:textId="77777777" w:rsidR="00EB4D3D" w:rsidRPr="00445FE4" w:rsidRDefault="00EB4D3D" w:rsidP="00D92AF2">
            <w:pPr>
              <w:spacing w:after="0" w:line="240" w:lineRule="auto"/>
              <w:jc w:val="center"/>
              <w:rPr>
                <w:rFonts w:ascii="Calibri" w:eastAsia="Times New Roman" w:hAnsi="Calibri" w:cs="Calibri"/>
                <w:b/>
                <w:bCs/>
                <w:sz w:val="18"/>
                <w:szCs w:val="18"/>
                <w:lang w:eastAsia="it-IT"/>
              </w:rPr>
            </w:pPr>
            <w:r w:rsidRPr="00445FE4">
              <w:rPr>
                <w:rFonts w:ascii="Calibri" w:eastAsia="Times New Roman" w:hAnsi="Calibri" w:cs="Calibri"/>
                <w:b/>
                <w:bCs/>
                <w:sz w:val="18"/>
                <w:szCs w:val="18"/>
                <w:lang w:eastAsia="it-IT"/>
              </w:rPr>
              <w:t>DECORRENZA</w:t>
            </w:r>
          </w:p>
        </w:tc>
        <w:tc>
          <w:tcPr>
            <w:tcW w:w="1285" w:type="dxa"/>
            <w:tcBorders>
              <w:top w:val="single" w:sz="8" w:space="0" w:color="auto"/>
              <w:left w:val="nil"/>
              <w:bottom w:val="single" w:sz="4" w:space="0" w:color="auto"/>
              <w:right w:val="single" w:sz="4" w:space="0" w:color="auto"/>
            </w:tcBorders>
            <w:shd w:val="clear" w:color="auto" w:fill="D9E2F3" w:themeFill="accent1" w:themeFillTint="33"/>
            <w:noWrap/>
            <w:vAlign w:val="bottom"/>
            <w:hideMark/>
          </w:tcPr>
          <w:p w14:paraId="4A012FD5" w14:textId="04D03895" w:rsidR="00EB4D3D" w:rsidRPr="00445FE4" w:rsidRDefault="00445FE4" w:rsidP="00445FE4">
            <w:pPr>
              <w:spacing w:after="0" w:line="240" w:lineRule="auto"/>
              <w:jc w:val="center"/>
              <w:rPr>
                <w:rFonts w:ascii="Calibri" w:eastAsia="Times New Roman" w:hAnsi="Calibri" w:cs="Calibri"/>
                <w:b/>
                <w:bCs/>
                <w:sz w:val="18"/>
                <w:szCs w:val="18"/>
                <w:lang w:eastAsia="it-IT"/>
              </w:rPr>
            </w:pPr>
            <w:r>
              <w:rPr>
                <w:rFonts w:ascii="Calibri" w:eastAsia="Times New Roman" w:hAnsi="Calibri" w:cs="Calibri"/>
                <w:b/>
                <w:bCs/>
                <w:sz w:val="18"/>
                <w:szCs w:val="18"/>
                <w:lang w:eastAsia="it-IT"/>
              </w:rPr>
              <w:t>SPESA AUTORIZZATA PER ASSUNZIONE</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2A94CBA2" w14:textId="7B8579B8" w:rsidR="00EB4D3D" w:rsidRPr="00445FE4" w:rsidRDefault="00EB4D3D" w:rsidP="00D92AF2">
            <w:pPr>
              <w:spacing w:after="0" w:line="240" w:lineRule="auto"/>
              <w:jc w:val="center"/>
              <w:rPr>
                <w:rFonts w:ascii="Calibri" w:eastAsia="Times New Roman" w:hAnsi="Calibri" w:cs="Calibri"/>
                <w:b/>
                <w:bCs/>
                <w:sz w:val="18"/>
                <w:szCs w:val="18"/>
                <w:lang w:eastAsia="it-IT"/>
              </w:rPr>
            </w:pPr>
            <w:r w:rsidRPr="00445FE4">
              <w:rPr>
                <w:rFonts w:ascii="Calibri" w:eastAsia="Times New Roman" w:hAnsi="Calibri" w:cs="Calibri"/>
                <w:b/>
                <w:bCs/>
                <w:sz w:val="18"/>
                <w:szCs w:val="18"/>
                <w:lang w:eastAsia="it-IT"/>
              </w:rPr>
              <w:t xml:space="preserve">TOTALE </w:t>
            </w:r>
          </w:p>
        </w:tc>
      </w:tr>
      <w:tr w:rsidR="00EB4D3D" w:rsidRPr="007A2DC1" w14:paraId="6FCE143E" w14:textId="77777777" w:rsidTr="00EB4D3D">
        <w:trPr>
          <w:trHeight w:val="1384"/>
          <w:jc w:val="center"/>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1895B6EC" w14:textId="77777777" w:rsidR="00EB4D3D" w:rsidRPr="00C61A88" w:rsidRDefault="00EB4D3D" w:rsidP="00D92AF2">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 178/2020</w:t>
            </w:r>
          </w:p>
        </w:tc>
        <w:tc>
          <w:tcPr>
            <w:tcW w:w="709" w:type="dxa"/>
            <w:tcBorders>
              <w:top w:val="nil"/>
              <w:left w:val="nil"/>
              <w:bottom w:val="single" w:sz="4" w:space="0" w:color="auto"/>
              <w:right w:val="single" w:sz="4" w:space="0" w:color="auto"/>
            </w:tcBorders>
            <w:shd w:val="clear" w:color="auto" w:fill="auto"/>
            <w:noWrap/>
            <w:vAlign w:val="bottom"/>
            <w:hideMark/>
          </w:tcPr>
          <w:p w14:paraId="4297319C"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120</w:t>
            </w:r>
          </w:p>
        </w:tc>
        <w:tc>
          <w:tcPr>
            <w:tcW w:w="1569" w:type="dxa"/>
            <w:tcBorders>
              <w:top w:val="nil"/>
              <w:left w:val="nil"/>
              <w:bottom w:val="single" w:sz="4" w:space="0" w:color="auto"/>
              <w:right w:val="single" w:sz="4" w:space="0" w:color="auto"/>
            </w:tcBorders>
            <w:shd w:val="clear" w:color="auto" w:fill="auto"/>
            <w:noWrap/>
            <w:vAlign w:val="bottom"/>
            <w:hideMark/>
          </w:tcPr>
          <w:p w14:paraId="3D56F827" w14:textId="77777777" w:rsidR="00EB4D3D" w:rsidRDefault="00EB4D3D" w:rsidP="00D92AF2">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 xml:space="preserve">FUNZIONARI </w:t>
            </w:r>
          </w:p>
          <w:p w14:paraId="4C7AB8C6" w14:textId="77777777" w:rsidR="00EB4D3D" w:rsidRDefault="00EB4D3D" w:rsidP="00D92AF2">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 xml:space="preserve">di cui </w:t>
            </w:r>
            <w:proofErr w:type="gramStart"/>
            <w:r w:rsidRPr="00C61A88">
              <w:rPr>
                <w:rFonts w:ascii="Calibri" w:eastAsia="Times New Roman" w:hAnsi="Calibri" w:cs="Calibri"/>
                <w:sz w:val="18"/>
                <w:szCs w:val="18"/>
                <w:lang w:eastAsia="it-IT"/>
              </w:rPr>
              <w:t>100</w:t>
            </w:r>
            <w:proofErr w:type="gramEnd"/>
            <w:r w:rsidRPr="00C61A88">
              <w:rPr>
                <w:rFonts w:ascii="Calibri" w:eastAsia="Times New Roman" w:hAnsi="Calibri" w:cs="Calibri"/>
                <w:sz w:val="18"/>
                <w:szCs w:val="18"/>
                <w:lang w:eastAsia="it-IT"/>
              </w:rPr>
              <w:t xml:space="preserve"> finanziano</w:t>
            </w:r>
          </w:p>
          <w:p w14:paraId="1B0F5E25" w14:textId="77777777" w:rsidR="00EB4D3D" w:rsidRPr="00C61A88" w:rsidRDefault="00EB4D3D" w:rsidP="00D92AF2">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 xml:space="preserve"> aumento della dotazione organica.</w:t>
            </w:r>
          </w:p>
        </w:tc>
        <w:tc>
          <w:tcPr>
            <w:tcW w:w="1276" w:type="dxa"/>
            <w:tcBorders>
              <w:top w:val="nil"/>
              <w:left w:val="nil"/>
              <w:bottom w:val="single" w:sz="4" w:space="0" w:color="auto"/>
              <w:right w:val="single" w:sz="4" w:space="0" w:color="auto"/>
            </w:tcBorders>
            <w:shd w:val="clear" w:color="auto" w:fill="auto"/>
            <w:noWrap/>
            <w:vAlign w:val="bottom"/>
            <w:hideMark/>
          </w:tcPr>
          <w:p w14:paraId="379B7F98"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01/01/2023</w:t>
            </w:r>
          </w:p>
        </w:tc>
        <w:tc>
          <w:tcPr>
            <w:tcW w:w="1285" w:type="dxa"/>
            <w:tcBorders>
              <w:top w:val="nil"/>
              <w:left w:val="nil"/>
              <w:bottom w:val="single" w:sz="4" w:space="0" w:color="auto"/>
              <w:right w:val="single" w:sz="4" w:space="0" w:color="auto"/>
            </w:tcBorders>
            <w:shd w:val="clear" w:color="auto" w:fill="auto"/>
            <w:noWrap/>
            <w:vAlign w:val="bottom"/>
            <w:hideMark/>
          </w:tcPr>
          <w:p w14:paraId="637AAF00"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2.091.542 €</w:t>
            </w:r>
          </w:p>
        </w:tc>
        <w:tc>
          <w:tcPr>
            <w:tcW w:w="1276" w:type="dxa"/>
            <w:vMerge w:val="restart"/>
            <w:tcBorders>
              <w:top w:val="single" w:sz="4" w:space="0" w:color="auto"/>
              <w:left w:val="nil"/>
              <w:bottom w:val="single" w:sz="8" w:space="0" w:color="000000"/>
              <w:right w:val="single" w:sz="4" w:space="0" w:color="auto"/>
            </w:tcBorders>
            <w:shd w:val="clear" w:color="auto" w:fill="auto"/>
            <w:vAlign w:val="center"/>
            <w:hideMark/>
          </w:tcPr>
          <w:p w14:paraId="74988975" w14:textId="77777777" w:rsidR="00EB4D3D" w:rsidRPr="00194A8F" w:rsidRDefault="00EB4D3D" w:rsidP="00D92AF2">
            <w:pPr>
              <w:spacing w:after="0" w:line="240" w:lineRule="auto"/>
              <w:jc w:val="center"/>
              <w:rPr>
                <w:rFonts w:ascii="Calibri" w:eastAsia="Times New Roman" w:hAnsi="Calibri" w:cs="Calibri"/>
                <w:sz w:val="18"/>
                <w:szCs w:val="18"/>
                <w:lang w:eastAsia="it-IT"/>
              </w:rPr>
            </w:pPr>
            <w:r w:rsidRPr="00194A8F">
              <w:rPr>
                <w:rFonts w:ascii="Calibri" w:eastAsia="Times New Roman" w:hAnsi="Calibri" w:cs="Calibri"/>
                <w:sz w:val="18"/>
                <w:szCs w:val="18"/>
                <w:lang w:eastAsia="it-IT"/>
              </w:rPr>
              <w:t>72.241.502,00 €</w:t>
            </w:r>
          </w:p>
        </w:tc>
      </w:tr>
      <w:tr w:rsidR="00EB4D3D" w:rsidRPr="007A2DC1" w14:paraId="3CF73BCA" w14:textId="77777777" w:rsidTr="00EB4D3D">
        <w:trPr>
          <w:trHeight w:val="611"/>
          <w:jc w:val="center"/>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4FEB7CAB" w14:textId="77777777" w:rsidR="00EB4D3D" w:rsidRPr="00C61A88" w:rsidRDefault="00EB4D3D" w:rsidP="00D92AF2">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n.134/2021</w:t>
            </w:r>
          </w:p>
        </w:tc>
        <w:tc>
          <w:tcPr>
            <w:tcW w:w="709" w:type="dxa"/>
            <w:tcBorders>
              <w:top w:val="nil"/>
              <w:left w:val="nil"/>
              <w:bottom w:val="single" w:sz="4" w:space="0" w:color="auto"/>
              <w:right w:val="single" w:sz="4" w:space="0" w:color="auto"/>
            </w:tcBorders>
            <w:shd w:val="clear" w:color="auto" w:fill="auto"/>
            <w:noWrap/>
            <w:vAlign w:val="bottom"/>
            <w:hideMark/>
          </w:tcPr>
          <w:p w14:paraId="181A8690"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1000</w:t>
            </w:r>
          </w:p>
        </w:tc>
        <w:tc>
          <w:tcPr>
            <w:tcW w:w="1569" w:type="dxa"/>
            <w:tcBorders>
              <w:top w:val="nil"/>
              <w:left w:val="nil"/>
              <w:bottom w:val="single" w:sz="4" w:space="0" w:color="auto"/>
              <w:right w:val="single" w:sz="4" w:space="0" w:color="auto"/>
            </w:tcBorders>
            <w:shd w:val="clear" w:color="auto" w:fill="auto"/>
            <w:noWrap/>
            <w:vAlign w:val="bottom"/>
            <w:hideMark/>
          </w:tcPr>
          <w:p w14:paraId="4CA8FF01" w14:textId="77777777" w:rsidR="00EB4D3D" w:rsidRPr="00C61A88" w:rsidRDefault="00EB4D3D" w:rsidP="00D92AF2">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FUNZIONARI</w:t>
            </w:r>
          </w:p>
        </w:tc>
        <w:tc>
          <w:tcPr>
            <w:tcW w:w="1276" w:type="dxa"/>
            <w:tcBorders>
              <w:top w:val="nil"/>
              <w:left w:val="nil"/>
              <w:bottom w:val="single" w:sz="4" w:space="0" w:color="auto"/>
              <w:right w:val="single" w:sz="4" w:space="0" w:color="auto"/>
            </w:tcBorders>
            <w:shd w:val="clear" w:color="auto" w:fill="auto"/>
            <w:noWrap/>
            <w:vAlign w:val="bottom"/>
            <w:hideMark/>
          </w:tcPr>
          <w:p w14:paraId="0A4BA827"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01/01/2023</w:t>
            </w:r>
          </w:p>
        </w:tc>
        <w:tc>
          <w:tcPr>
            <w:tcW w:w="1285" w:type="dxa"/>
            <w:tcBorders>
              <w:top w:val="nil"/>
              <w:left w:val="nil"/>
              <w:bottom w:val="single" w:sz="4" w:space="0" w:color="auto"/>
              <w:right w:val="single" w:sz="4" w:space="0" w:color="auto"/>
            </w:tcBorders>
            <w:shd w:val="clear" w:color="auto" w:fill="auto"/>
            <w:noWrap/>
            <w:vAlign w:val="bottom"/>
            <w:hideMark/>
          </w:tcPr>
          <w:p w14:paraId="137E8B08"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46.766.640 €</w:t>
            </w:r>
          </w:p>
        </w:tc>
        <w:tc>
          <w:tcPr>
            <w:tcW w:w="1276" w:type="dxa"/>
            <w:vMerge/>
            <w:tcBorders>
              <w:top w:val="nil"/>
              <w:left w:val="nil"/>
              <w:bottom w:val="single" w:sz="8" w:space="0" w:color="000000"/>
              <w:right w:val="single" w:sz="4" w:space="0" w:color="auto"/>
            </w:tcBorders>
            <w:vAlign w:val="center"/>
            <w:hideMark/>
          </w:tcPr>
          <w:p w14:paraId="78A8617C" w14:textId="77777777" w:rsidR="00EB4D3D" w:rsidRPr="00C61A88" w:rsidRDefault="00EB4D3D" w:rsidP="00D92AF2">
            <w:pPr>
              <w:spacing w:after="0" w:line="240" w:lineRule="auto"/>
              <w:rPr>
                <w:rFonts w:ascii="Calibri" w:eastAsia="Times New Roman" w:hAnsi="Calibri" w:cs="Calibri"/>
                <w:sz w:val="18"/>
                <w:szCs w:val="18"/>
                <w:lang w:eastAsia="it-IT"/>
              </w:rPr>
            </w:pPr>
          </w:p>
        </w:tc>
      </w:tr>
      <w:tr w:rsidR="00EB4D3D" w:rsidRPr="007A2DC1" w14:paraId="72F73999" w14:textId="77777777" w:rsidTr="00EB4D3D">
        <w:trPr>
          <w:trHeight w:val="558"/>
          <w:jc w:val="center"/>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73BD762B" w14:textId="77777777" w:rsidR="00EB4D3D" w:rsidRPr="00C61A88" w:rsidRDefault="00EB4D3D" w:rsidP="00D92AF2">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n.206/2021</w:t>
            </w:r>
          </w:p>
        </w:tc>
        <w:tc>
          <w:tcPr>
            <w:tcW w:w="709" w:type="dxa"/>
            <w:tcBorders>
              <w:top w:val="nil"/>
              <w:left w:val="nil"/>
              <w:bottom w:val="single" w:sz="4" w:space="0" w:color="auto"/>
              <w:right w:val="single" w:sz="4" w:space="0" w:color="auto"/>
            </w:tcBorders>
            <w:shd w:val="clear" w:color="auto" w:fill="auto"/>
            <w:noWrap/>
            <w:vAlign w:val="bottom"/>
            <w:hideMark/>
          </w:tcPr>
          <w:p w14:paraId="466B3BE4"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500</w:t>
            </w:r>
          </w:p>
        </w:tc>
        <w:tc>
          <w:tcPr>
            <w:tcW w:w="1569" w:type="dxa"/>
            <w:tcBorders>
              <w:top w:val="nil"/>
              <w:left w:val="nil"/>
              <w:bottom w:val="single" w:sz="4" w:space="0" w:color="auto"/>
              <w:right w:val="single" w:sz="4" w:space="0" w:color="auto"/>
            </w:tcBorders>
            <w:shd w:val="clear" w:color="auto" w:fill="auto"/>
            <w:noWrap/>
            <w:vAlign w:val="bottom"/>
            <w:hideMark/>
          </w:tcPr>
          <w:p w14:paraId="1AE585CD" w14:textId="77777777" w:rsidR="00EB4D3D" w:rsidRPr="00C61A88" w:rsidRDefault="00EB4D3D" w:rsidP="00D92AF2">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FUNZIONARI</w:t>
            </w:r>
          </w:p>
        </w:tc>
        <w:tc>
          <w:tcPr>
            <w:tcW w:w="1276" w:type="dxa"/>
            <w:tcBorders>
              <w:top w:val="nil"/>
              <w:left w:val="nil"/>
              <w:bottom w:val="single" w:sz="4" w:space="0" w:color="auto"/>
              <w:right w:val="single" w:sz="4" w:space="0" w:color="auto"/>
            </w:tcBorders>
            <w:shd w:val="clear" w:color="auto" w:fill="auto"/>
            <w:noWrap/>
            <w:vAlign w:val="bottom"/>
            <w:hideMark/>
          </w:tcPr>
          <w:p w14:paraId="724AD97E"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01/01/2023</w:t>
            </w:r>
          </w:p>
        </w:tc>
        <w:tc>
          <w:tcPr>
            <w:tcW w:w="1285" w:type="dxa"/>
            <w:tcBorders>
              <w:top w:val="nil"/>
              <w:left w:val="nil"/>
              <w:bottom w:val="single" w:sz="4" w:space="0" w:color="auto"/>
              <w:right w:val="single" w:sz="4" w:space="0" w:color="auto"/>
            </w:tcBorders>
            <w:shd w:val="clear" w:color="auto" w:fill="auto"/>
            <w:noWrap/>
            <w:vAlign w:val="bottom"/>
            <w:hideMark/>
          </w:tcPr>
          <w:p w14:paraId="3C86B6AD"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23.383.320 €</w:t>
            </w:r>
          </w:p>
        </w:tc>
        <w:tc>
          <w:tcPr>
            <w:tcW w:w="1276" w:type="dxa"/>
            <w:vMerge/>
            <w:tcBorders>
              <w:top w:val="nil"/>
              <w:left w:val="nil"/>
              <w:bottom w:val="single" w:sz="4" w:space="0" w:color="auto"/>
              <w:right w:val="single" w:sz="4" w:space="0" w:color="auto"/>
            </w:tcBorders>
            <w:vAlign w:val="center"/>
            <w:hideMark/>
          </w:tcPr>
          <w:p w14:paraId="171AE716" w14:textId="77777777" w:rsidR="00EB4D3D" w:rsidRPr="00C61A88" w:rsidRDefault="00EB4D3D" w:rsidP="00D92AF2">
            <w:pPr>
              <w:spacing w:after="0" w:line="240" w:lineRule="auto"/>
              <w:rPr>
                <w:rFonts w:ascii="Calibri" w:eastAsia="Times New Roman" w:hAnsi="Calibri" w:cs="Calibri"/>
                <w:sz w:val="18"/>
                <w:szCs w:val="18"/>
                <w:lang w:eastAsia="it-IT"/>
              </w:rPr>
            </w:pPr>
          </w:p>
        </w:tc>
      </w:tr>
      <w:tr w:rsidR="00EB4D3D" w:rsidRPr="007A2DC1" w14:paraId="72DDEF4F" w14:textId="77777777" w:rsidTr="00EB4D3D">
        <w:trPr>
          <w:trHeight w:val="812"/>
          <w:jc w:val="center"/>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11699E11" w14:textId="77777777" w:rsidR="00EB4D3D" w:rsidRPr="00C61A88" w:rsidRDefault="00EB4D3D" w:rsidP="00D92AF2">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 197/2022</w:t>
            </w:r>
          </w:p>
        </w:tc>
        <w:tc>
          <w:tcPr>
            <w:tcW w:w="709" w:type="dxa"/>
            <w:tcBorders>
              <w:top w:val="nil"/>
              <w:left w:val="nil"/>
              <w:bottom w:val="single" w:sz="4" w:space="0" w:color="auto"/>
              <w:right w:val="single" w:sz="4" w:space="0" w:color="auto"/>
            </w:tcBorders>
            <w:shd w:val="clear" w:color="auto" w:fill="auto"/>
            <w:noWrap/>
            <w:vAlign w:val="bottom"/>
            <w:hideMark/>
          </w:tcPr>
          <w:p w14:paraId="1BE1B2D7"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347</w:t>
            </w:r>
          </w:p>
        </w:tc>
        <w:tc>
          <w:tcPr>
            <w:tcW w:w="1569" w:type="dxa"/>
            <w:tcBorders>
              <w:top w:val="nil"/>
              <w:left w:val="nil"/>
              <w:bottom w:val="single" w:sz="4" w:space="0" w:color="auto"/>
              <w:right w:val="single" w:sz="4" w:space="0" w:color="auto"/>
            </w:tcBorders>
            <w:shd w:val="clear" w:color="auto" w:fill="auto"/>
            <w:noWrap/>
            <w:vAlign w:val="bottom"/>
            <w:hideMark/>
          </w:tcPr>
          <w:p w14:paraId="3C96B294" w14:textId="77777777" w:rsidR="00EB4D3D" w:rsidRPr="00C61A88" w:rsidRDefault="00EB4D3D" w:rsidP="00D92AF2">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FUNZIONARI</w:t>
            </w:r>
          </w:p>
        </w:tc>
        <w:tc>
          <w:tcPr>
            <w:tcW w:w="1276" w:type="dxa"/>
            <w:tcBorders>
              <w:top w:val="nil"/>
              <w:left w:val="nil"/>
              <w:bottom w:val="single" w:sz="4" w:space="0" w:color="auto"/>
              <w:right w:val="single" w:sz="4" w:space="0" w:color="auto"/>
            </w:tcBorders>
            <w:shd w:val="clear" w:color="auto" w:fill="auto"/>
            <w:noWrap/>
            <w:vAlign w:val="bottom"/>
            <w:hideMark/>
          </w:tcPr>
          <w:p w14:paraId="7C4DB4C0"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01/10/2024</w:t>
            </w:r>
          </w:p>
        </w:tc>
        <w:tc>
          <w:tcPr>
            <w:tcW w:w="1285" w:type="dxa"/>
            <w:tcBorders>
              <w:top w:val="nil"/>
              <w:left w:val="nil"/>
              <w:bottom w:val="single" w:sz="4" w:space="0" w:color="auto"/>
              <w:right w:val="single" w:sz="4" w:space="0" w:color="auto"/>
            </w:tcBorders>
            <w:shd w:val="clear" w:color="auto" w:fill="auto"/>
            <w:noWrap/>
            <w:vAlign w:val="bottom"/>
            <w:hideMark/>
          </w:tcPr>
          <w:p w14:paraId="4C1C138C" w14:textId="77777777" w:rsidR="00EB4D3D" w:rsidRPr="00C61A88" w:rsidRDefault="00EB4D3D" w:rsidP="00D92AF2">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8.138.000 €</w:t>
            </w:r>
          </w:p>
        </w:tc>
        <w:tc>
          <w:tcPr>
            <w:tcW w:w="1276" w:type="dxa"/>
            <w:tcBorders>
              <w:top w:val="nil"/>
              <w:left w:val="nil"/>
              <w:bottom w:val="single" w:sz="4" w:space="0" w:color="auto"/>
              <w:right w:val="single" w:sz="4" w:space="0" w:color="auto"/>
            </w:tcBorders>
            <w:shd w:val="clear" w:color="auto" w:fill="auto"/>
            <w:vAlign w:val="center"/>
            <w:hideMark/>
          </w:tcPr>
          <w:p w14:paraId="6C26CDFB" w14:textId="77777777" w:rsidR="00EB4D3D" w:rsidRPr="00C61A88" w:rsidRDefault="00EB4D3D" w:rsidP="00D92AF2">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8.138.000 €</w:t>
            </w:r>
          </w:p>
        </w:tc>
      </w:tr>
      <w:tr w:rsidR="00EB4D3D" w:rsidRPr="007A2DC1" w14:paraId="7EC87F02" w14:textId="77777777" w:rsidTr="00EB4D3D">
        <w:trPr>
          <w:trHeight w:val="899"/>
          <w:jc w:val="center"/>
        </w:trPr>
        <w:tc>
          <w:tcPr>
            <w:tcW w:w="1124" w:type="dxa"/>
            <w:tcBorders>
              <w:top w:val="nil"/>
              <w:left w:val="single" w:sz="8" w:space="0" w:color="auto"/>
              <w:bottom w:val="nil"/>
              <w:right w:val="single" w:sz="4" w:space="0" w:color="auto"/>
            </w:tcBorders>
            <w:shd w:val="clear" w:color="auto" w:fill="auto"/>
            <w:noWrap/>
            <w:vAlign w:val="bottom"/>
            <w:hideMark/>
          </w:tcPr>
          <w:p w14:paraId="4732AACD" w14:textId="77777777" w:rsidR="00EB4D3D" w:rsidRPr="00C61A88" w:rsidRDefault="00EB4D3D" w:rsidP="00D92AF2">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Legge n. 197/2022</w:t>
            </w:r>
          </w:p>
        </w:tc>
        <w:tc>
          <w:tcPr>
            <w:tcW w:w="709" w:type="dxa"/>
            <w:tcBorders>
              <w:top w:val="nil"/>
              <w:left w:val="nil"/>
              <w:bottom w:val="nil"/>
              <w:right w:val="single" w:sz="4" w:space="0" w:color="auto"/>
            </w:tcBorders>
            <w:shd w:val="clear" w:color="auto" w:fill="auto"/>
            <w:noWrap/>
            <w:vAlign w:val="bottom"/>
            <w:hideMark/>
          </w:tcPr>
          <w:p w14:paraId="7DCF531C"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473</w:t>
            </w:r>
          </w:p>
        </w:tc>
        <w:tc>
          <w:tcPr>
            <w:tcW w:w="1569" w:type="dxa"/>
            <w:tcBorders>
              <w:top w:val="nil"/>
              <w:left w:val="nil"/>
              <w:bottom w:val="nil"/>
              <w:right w:val="single" w:sz="4" w:space="0" w:color="auto"/>
            </w:tcBorders>
            <w:shd w:val="clear" w:color="auto" w:fill="auto"/>
            <w:noWrap/>
            <w:vAlign w:val="bottom"/>
            <w:hideMark/>
          </w:tcPr>
          <w:p w14:paraId="15B454CE" w14:textId="77777777" w:rsidR="00EB4D3D" w:rsidRPr="00C61A88" w:rsidRDefault="00EB4D3D" w:rsidP="00D92AF2">
            <w:pPr>
              <w:spacing w:after="0" w:line="240" w:lineRule="auto"/>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ASSISTENTI</w:t>
            </w:r>
          </w:p>
        </w:tc>
        <w:tc>
          <w:tcPr>
            <w:tcW w:w="1276" w:type="dxa"/>
            <w:tcBorders>
              <w:top w:val="nil"/>
              <w:left w:val="nil"/>
              <w:bottom w:val="nil"/>
              <w:right w:val="single" w:sz="4" w:space="0" w:color="auto"/>
            </w:tcBorders>
            <w:shd w:val="clear" w:color="auto" w:fill="auto"/>
            <w:noWrap/>
            <w:vAlign w:val="bottom"/>
            <w:hideMark/>
          </w:tcPr>
          <w:p w14:paraId="42263196"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01/01/2025</w:t>
            </w:r>
          </w:p>
        </w:tc>
        <w:tc>
          <w:tcPr>
            <w:tcW w:w="1285" w:type="dxa"/>
            <w:tcBorders>
              <w:top w:val="nil"/>
              <w:left w:val="nil"/>
              <w:bottom w:val="nil"/>
              <w:right w:val="single" w:sz="4" w:space="0" w:color="auto"/>
            </w:tcBorders>
            <w:shd w:val="clear" w:color="auto" w:fill="auto"/>
            <w:noWrap/>
            <w:vAlign w:val="bottom"/>
            <w:hideMark/>
          </w:tcPr>
          <w:p w14:paraId="4E491DA9" w14:textId="77777777" w:rsidR="00EB4D3D" w:rsidRPr="00C61A88" w:rsidRDefault="00EB4D3D" w:rsidP="00D92AF2">
            <w:pPr>
              <w:spacing w:after="0" w:line="240" w:lineRule="auto"/>
              <w:jc w:val="right"/>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32.550.000 €</w:t>
            </w:r>
          </w:p>
        </w:tc>
        <w:tc>
          <w:tcPr>
            <w:tcW w:w="1276" w:type="dxa"/>
            <w:tcBorders>
              <w:top w:val="single" w:sz="4" w:space="0" w:color="auto"/>
              <w:left w:val="nil"/>
              <w:bottom w:val="single" w:sz="4" w:space="0" w:color="auto"/>
              <w:right w:val="single" w:sz="8" w:space="0" w:color="auto"/>
            </w:tcBorders>
            <w:vAlign w:val="center"/>
            <w:hideMark/>
          </w:tcPr>
          <w:p w14:paraId="6603B1E3" w14:textId="77777777" w:rsidR="00EB4D3D" w:rsidRPr="00C61A88" w:rsidRDefault="00EB4D3D" w:rsidP="00D92AF2">
            <w:pPr>
              <w:spacing w:after="0" w:line="240" w:lineRule="auto"/>
              <w:jc w:val="center"/>
              <w:rPr>
                <w:rFonts w:ascii="Calibri" w:eastAsia="Times New Roman" w:hAnsi="Calibri" w:cs="Calibri"/>
                <w:sz w:val="18"/>
                <w:szCs w:val="18"/>
                <w:lang w:eastAsia="it-IT"/>
              </w:rPr>
            </w:pPr>
            <w:r w:rsidRPr="00C61A88">
              <w:rPr>
                <w:rFonts w:ascii="Calibri" w:eastAsia="Times New Roman" w:hAnsi="Calibri" w:cs="Calibri"/>
                <w:sz w:val="18"/>
                <w:szCs w:val="18"/>
                <w:lang w:eastAsia="it-IT"/>
              </w:rPr>
              <w:t>32.550.000 €</w:t>
            </w:r>
          </w:p>
        </w:tc>
      </w:tr>
      <w:tr w:rsidR="00F31771" w:rsidRPr="007A2DC1" w14:paraId="4CED159B" w14:textId="77777777" w:rsidTr="00AC6771">
        <w:trPr>
          <w:trHeight w:val="899"/>
          <w:jc w:val="center"/>
        </w:trPr>
        <w:tc>
          <w:tcPr>
            <w:tcW w:w="1124" w:type="dxa"/>
            <w:tcBorders>
              <w:top w:val="nil"/>
              <w:left w:val="single" w:sz="8" w:space="0" w:color="auto"/>
              <w:bottom w:val="single" w:sz="4" w:space="0" w:color="auto"/>
              <w:right w:val="single" w:sz="4" w:space="0" w:color="auto"/>
            </w:tcBorders>
            <w:shd w:val="clear" w:color="auto" w:fill="auto"/>
            <w:noWrap/>
            <w:vAlign w:val="bottom"/>
          </w:tcPr>
          <w:p w14:paraId="64575A3B" w14:textId="7D2B5092" w:rsidR="00F31771" w:rsidRDefault="00F31771" w:rsidP="00D92AF2">
            <w:pPr>
              <w:spacing w:after="0" w:line="240" w:lineRule="auto"/>
              <w:jc w:val="center"/>
              <w:rPr>
                <w:rFonts w:ascii="Calibri" w:eastAsia="Times New Roman" w:hAnsi="Calibri" w:cs="Calibri"/>
                <w:sz w:val="18"/>
                <w:szCs w:val="18"/>
                <w:lang w:eastAsia="it-IT"/>
              </w:rPr>
            </w:pPr>
            <w:r>
              <w:rPr>
                <w:rFonts w:ascii="Calibri" w:eastAsia="Times New Roman" w:hAnsi="Calibri" w:cs="Calibri"/>
                <w:sz w:val="18"/>
                <w:szCs w:val="18"/>
                <w:lang w:eastAsia="it-IT"/>
              </w:rPr>
              <w:t>Legge n.75/2023</w:t>
            </w:r>
          </w:p>
        </w:tc>
        <w:tc>
          <w:tcPr>
            <w:tcW w:w="709" w:type="dxa"/>
            <w:tcBorders>
              <w:top w:val="nil"/>
              <w:left w:val="nil"/>
              <w:bottom w:val="single" w:sz="4" w:space="0" w:color="auto"/>
              <w:right w:val="single" w:sz="4" w:space="0" w:color="auto"/>
            </w:tcBorders>
            <w:shd w:val="clear" w:color="auto" w:fill="auto"/>
            <w:noWrap/>
            <w:vAlign w:val="bottom"/>
          </w:tcPr>
          <w:p w14:paraId="062D75DC" w14:textId="13BE3A58" w:rsidR="00F31771" w:rsidRDefault="00F31771" w:rsidP="00D92AF2">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70</w:t>
            </w:r>
          </w:p>
        </w:tc>
        <w:tc>
          <w:tcPr>
            <w:tcW w:w="1569" w:type="dxa"/>
            <w:tcBorders>
              <w:top w:val="nil"/>
              <w:left w:val="nil"/>
              <w:bottom w:val="single" w:sz="4" w:space="0" w:color="auto"/>
              <w:right w:val="single" w:sz="4" w:space="0" w:color="auto"/>
            </w:tcBorders>
            <w:shd w:val="clear" w:color="auto" w:fill="auto"/>
            <w:noWrap/>
            <w:vAlign w:val="bottom"/>
          </w:tcPr>
          <w:p w14:paraId="190F2608" w14:textId="0C1C3838" w:rsidR="00F31771" w:rsidRDefault="00F31771" w:rsidP="00D92AF2">
            <w:pPr>
              <w:spacing w:after="0" w:line="240" w:lineRule="auto"/>
              <w:rPr>
                <w:rFonts w:ascii="Calibri" w:eastAsia="Times New Roman" w:hAnsi="Calibri" w:cs="Calibri"/>
                <w:sz w:val="18"/>
                <w:szCs w:val="18"/>
                <w:lang w:eastAsia="it-IT"/>
              </w:rPr>
            </w:pPr>
            <w:r>
              <w:rPr>
                <w:rFonts w:ascii="Calibri" w:eastAsia="Times New Roman" w:hAnsi="Calibri" w:cs="Calibri"/>
                <w:sz w:val="18"/>
                <w:szCs w:val="18"/>
                <w:lang w:eastAsia="it-IT"/>
              </w:rPr>
              <w:t>DIRIGENTI II Fascia</w:t>
            </w:r>
          </w:p>
        </w:tc>
        <w:tc>
          <w:tcPr>
            <w:tcW w:w="1276" w:type="dxa"/>
            <w:tcBorders>
              <w:top w:val="nil"/>
              <w:left w:val="nil"/>
              <w:bottom w:val="single" w:sz="4" w:space="0" w:color="auto"/>
              <w:right w:val="single" w:sz="4" w:space="0" w:color="auto"/>
            </w:tcBorders>
            <w:shd w:val="clear" w:color="auto" w:fill="auto"/>
            <w:noWrap/>
            <w:vAlign w:val="bottom"/>
          </w:tcPr>
          <w:p w14:paraId="7532C1B7" w14:textId="6FE1F93A" w:rsidR="00F31771" w:rsidRPr="00EB4D3D" w:rsidRDefault="00F31771" w:rsidP="00D92AF2">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01/01/2024</w:t>
            </w:r>
          </w:p>
        </w:tc>
        <w:tc>
          <w:tcPr>
            <w:tcW w:w="1285" w:type="dxa"/>
            <w:tcBorders>
              <w:top w:val="nil"/>
              <w:left w:val="nil"/>
              <w:bottom w:val="single" w:sz="4" w:space="0" w:color="auto"/>
              <w:right w:val="single" w:sz="4" w:space="0" w:color="auto"/>
            </w:tcBorders>
            <w:shd w:val="clear" w:color="auto" w:fill="auto"/>
            <w:noWrap/>
            <w:vAlign w:val="bottom"/>
          </w:tcPr>
          <w:p w14:paraId="373E8E41" w14:textId="7E267FE1" w:rsidR="00F31771" w:rsidRPr="00EB4D3D" w:rsidRDefault="00F31771" w:rsidP="00D92AF2">
            <w:pPr>
              <w:spacing w:after="0" w:line="240" w:lineRule="auto"/>
              <w:jc w:val="right"/>
              <w:rPr>
                <w:rFonts w:ascii="Calibri" w:eastAsia="Times New Roman" w:hAnsi="Calibri" w:cs="Calibri"/>
                <w:sz w:val="18"/>
                <w:szCs w:val="18"/>
                <w:lang w:eastAsia="it-IT"/>
              </w:rPr>
            </w:pPr>
            <w:r w:rsidRPr="00F31771">
              <w:rPr>
                <w:rFonts w:ascii="Calibri" w:eastAsia="Times New Roman" w:hAnsi="Calibri" w:cs="Calibri"/>
                <w:sz w:val="18"/>
                <w:szCs w:val="18"/>
                <w:lang w:eastAsia="it-IT"/>
              </w:rPr>
              <w:t>17</w:t>
            </w:r>
            <w:r>
              <w:rPr>
                <w:rFonts w:ascii="Calibri" w:eastAsia="Times New Roman" w:hAnsi="Calibri" w:cs="Calibri"/>
                <w:sz w:val="18"/>
                <w:szCs w:val="18"/>
                <w:lang w:eastAsia="it-IT"/>
              </w:rPr>
              <w:t>.</w:t>
            </w:r>
            <w:r w:rsidRPr="00F31771">
              <w:rPr>
                <w:rFonts w:ascii="Calibri" w:eastAsia="Times New Roman" w:hAnsi="Calibri" w:cs="Calibri"/>
                <w:sz w:val="18"/>
                <w:szCs w:val="18"/>
                <w:lang w:eastAsia="it-IT"/>
              </w:rPr>
              <w:t>519</w:t>
            </w:r>
            <w:r>
              <w:rPr>
                <w:rFonts w:ascii="Calibri" w:eastAsia="Times New Roman" w:hAnsi="Calibri" w:cs="Calibri"/>
                <w:sz w:val="18"/>
                <w:szCs w:val="18"/>
                <w:lang w:eastAsia="it-IT"/>
              </w:rPr>
              <w:t>.</w:t>
            </w:r>
            <w:r w:rsidRPr="00F31771">
              <w:rPr>
                <w:rFonts w:ascii="Calibri" w:eastAsia="Times New Roman" w:hAnsi="Calibri" w:cs="Calibri"/>
                <w:sz w:val="18"/>
                <w:szCs w:val="18"/>
                <w:lang w:eastAsia="it-IT"/>
              </w:rPr>
              <w:t>674</w:t>
            </w:r>
            <w:r>
              <w:rPr>
                <w:rFonts w:ascii="Calibri" w:eastAsia="Times New Roman" w:hAnsi="Calibri" w:cs="Calibri"/>
                <w:sz w:val="18"/>
                <w:szCs w:val="18"/>
                <w:lang w:eastAsia="it-IT"/>
              </w:rPr>
              <w:t xml:space="preserve"> € </w:t>
            </w:r>
          </w:p>
        </w:tc>
        <w:tc>
          <w:tcPr>
            <w:tcW w:w="1276" w:type="dxa"/>
            <w:tcBorders>
              <w:top w:val="single" w:sz="4" w:space="0" w:color="auto"/>
              <w:left w:val="nil"/>
              <w:bottom w:val="single" w:sz="4" w:space="0" w:color="auto"/>
              <w:right w:val="single" w:sz="8" w:space="0" w:color="auto"/>
            </w:tcBorders>
            <w:vAlign w:val="center"/>
          </w:tcPr>
          <w:p w14:paraId="75E4285B" w14:textId="249AB281" w:rsidR="00F31771" w:rsidRPr="00F31771" w:rsidRDefault="00F31771" w:rsidP="00D92AF2">
            <w:pPr>
              <w:spacing w:after="0" w:line="240" w:lineRule="auto"/>
              <w:jc w:val="center"/>
              <w:rPr>
                <w:rFonts w:ascii="Calibri" w:eastAsia="Times New Roman" w:hAnsi="Calibri" w:cs="Calibri"/>
                <w:sz w:val="18"/>
                <w:szCs w:val="18"/>
                <w:lang w:eastAsia="it-IT"/>
              </w:rPr>
            </w:pPr>
            <w:r w:rsidRPr="00F31771">
              <w:rPr>
                <w:rFonts w:ascii="Calibri" w:eastAsia="Times New Roman" w:hAnsi="Calibri" w:cs="Calibri"/>
                <w:sz w:val="18"/>
                <w:szCs w:val="18"/>
                <w:lang w:eastAsia="it-IT"/>
              </w:rPr>
              <w:t>17</w:t>
            </w:r>
            <w:r>
              <w:rPr>
                <w:rFonts w:ascii="Calibri" w:eastAsia="Times New Roman" w:hAnsi="Calibri" w:cs="Calibri"/>
                <w:sz w:val="18"/>
                <w:szCs w:val="18"/>
                <w:lang w:eastAsia="it-IT"/>
              </w:rPr>
              <w:t>.</w:t>
            </w:r>
            <w:r w:rsidRPr="00F31771">
              <w:rPr>
                <w:rFonts w:ascii="Calibri" w:eastAsia="Times New Roman" w:hAnsi="Calibri" w:cs="Calibri"/>
                <w:sz w:val="18"/>
                <w:szCs w:val="18"/>
                <w:lang w:eastAsia="it-IT"/>
              </w:rPr>
              <w:t>519</w:t>
            </w:r>
            <w:r>
              <w:rPr>
                <w:rFonts w:ascii="Calibri" w:eastAsia="Times New Roman" w:hAnsi="Calibri" w:cs="Calibri"/>
                <w:sz w:val="18"/>
                <w:szCs w:val="18"/>
                <w:lang w:eastAsia="it-IT"/>
              </w:rPr>
              <w:t>.</w:t>
            </w:r>
            <w:r w:rsidRPr="00F31771">
              <w:rPr>
                <w:rFonts w:ascii="Calibri" w:eastAsia="Times New Roman" w:hAnsi="Calibri" w:cs="Calibri"/>
                <w:sz w:val="18"/>
                <w:szCs w:val="18"/>
                <w:lang w:eastAsia="it-IT"/>
              </w:rPr>
              <w:t>674</w:t>
            </w:r>
            <w:r>
              <w:rPr>
                <w:rFonts w:ascii="Calibri" w:eastAsia="Times New Roman" w:hAnsi="Calibri" w:cs="Calibri"/>
                <w:sz w:val="18"/>
                <w:szCs w:val="18"/>
                <w:lang w:eastAsia="it-IT"/>
              </w:rPr>
              <w:t xml:space="preserve"> €</w:t>
            </w:r>
          </w:p>
        </w:tc>
      </w:tr>
      <w:tr w:rsidR="00AC6771" w:rsidRPr="007A2DC1" w14:paraId="4BA5A282" w14:textId="77777777" w:rsidTr="00AC6771">
        <w:trPr>
          <w:trHeight w:val="899"/>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47762AA" w14:textId="35FE25CE" w:rsidR="00AC6771" w:rsidRDefault="00AC6771" w:rsidP="00D92AF2">
            <w:pPr>
              <w:spacing w:after="0" w:line="240" w:lineRule="auto"/>
              <w:jc w:val="center"/>
              <w:rPr>
                <w:rFonts w:ascii="Calibri" w:eastAsia="Times New Roman" w:hAnsi="Calibri" w:cs="Calibri"/>
                <w:sz w:val="18"/>
                <w:szCs w:val="18"/>
                <w:lang w:eastAsia="it-IT"/>
              </w:rPr>
            </w:pPr>
            <w:r>
              <w:rPr>
                <w:rFonts w:ascii="Calibri" w:eastAsia="Times New Roman" w:hAnsi="Calibri" w:cs="Calibri"/>
                <w:sz w:val="18"/>
                <w:szCs w:val="18"/>
                <w:lang w:eastAsia="it-IT"/>
              </w:rPr>
              <w:t>Legge n 213/2023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310DA7E" w14:textId="21789A6A" w:rsidR="00AC6771" w:rsidRDefault="00AC6771" w:rsidP="00D92AF2">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 xml:space="preserve">1 </w:t>
            </w: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289AD93C" w14:textId="105E3622" w:rsidR="00AC6771" w:rsidRDefault="00AC6771" w:rsidP="00D92AF2">
            <w:pPr>
              <w:spacing w:after="0" w:line="240" w:lineRule="auto"/>
              <w:rPr>
                <w:rFonts w:ascii="Calibri" w:eastAsia="Times New Roman" w:hAnsi="Calibri" w:cs="Calibri"/>
                <w:sz w:val="18"/>
                <w:szCs w:val="18"/>
                <w:lang w:eastAsia="it-IT"/>
              </w:rPr>
            </w:pPr>
            <w:r>
              <w:rPr>
                <w:rFonts w:ascii="Calibri" w:eastAsia="Times New Roman" w:hAnsi="Calibri" w:cs="Calibri"/>
                <w:sz w:val="18"/>
                <w:szCs w:val="18"/>
                <w:lang w:eastAsia="it-IT"/>
              </w:rPr>
              <w:t xml:space="preserve"> DIRENTE I FASCIA </w:t>
            </w:r>
          </w:p>
        </w:tc>
        <w:tc>
          <w:tcPr>
            <w:tcW w:w="1276" w:type="dxa"/>
            <w:vMerge w:val="restart"/>
            <w:tcBorders>
              <w:top w:val="single" w:sz="4" w:space="0" w:color="auto"/>
              <w:left w:val="nil"/>
              <w:bottom w:val="single" w:sz="4" w:space="0" w:color="auto"/>
              <w:right w:val="single" w:sz="4" w:space="0" w:color="auto"/>
            </w:tcBorders>
            <w:shd w:val="clear" w:color="auto" w:fill="auto"/>
            <w:noWrap/>
            <w:vAlign w:val="bottom"/>
          </w:tcPr>
          <w:p w14:paraId="578C94E2" w14:textId="08D89203" w:rsidR="00AC6771" w:rsidRDefault="00AC6771" w:rsidP="00D92AF2">
            <w:pPr>
              <w:spacing w:after="0" w:line="240" w:lineRule="auto"/>
              <w:jc w:val="right"/>
              <w:rPr>
                <w:rFonts w:ascii="Calibri" w:eastAsia="Times New Roman" w:hAnsi="Calibri" w:cs="Calibri"/>
                <w:sz w:val="18"/>
                <w:szCs w:val="18"/>
                <w:lang w:eastAsia="it-IT"/>
              </w:rPr>
            </w:pPr>
            <w:r w:rsidRPr="00F31771">
              <w:rPr>
                <w:rFonts w:ascii="Calibri" w:eastAsia="Times New Roman" w:hAnsi="Calibri" w:cs="Calibri"/>
                <w:sz w:val="18"/>
                <w:szCs w:val="18"/>
                <w:lang w:eastAsia="it-IT"/>
              </w:rPr>
              <w:t>01/01/2024</w:t>
            </w:r>
          </w:p>
        </w:tc>
        <w:tc>
          <w:tcPr>
            <w:tcW w:w="1285" w:type="dxa"/>
            <w:vMerge w:val="restart"/>
            <w:tcBorders>
              <w:top w:val="single" w:sz="4" w:space="0" w:color="auto"/>
              <w:left w:val="nil"/>
              <w:bottom w:val="single" w:sz="4" w:space="0" w:color="auto"/>
              <w:right w:val="single" w:sz="4" w:space="0" w:color="auto"/>
            </w:tcBorders>
            <w:shd w:val="clear" w:color="auto" w:fill="auto"/>
            <w:noWrap/>
            <w:vAlign w:val="bottom"/>
          </w:tcPr>
          <w:p w14:paraId="473883E2" w14:textId="46F328B0" w:rsidR="00AC6771" w:rsidRPr="00F31771" w:rsidRDefault="00AC6771" w:rsidP="00D92AF2">
            <w:pPr>
              <w:spacing w:after="0" w:line="240" w:lineRule="auto"/>
              <w:jc w:val="right"/>
              <w:rPr>
                <w:rFonts w:ascii="Calibri" w:eastAsia="Times New Roman" w:hAnsi="Calibri" w:cs="Calibri"/>
                <w:sz w:val="18"/>
                <w:szCs w:val="18"/>
                <w:lang w:eastAsia="it-IT"/>
              </w:rPr>
            </w:pPr>
            <w:r w:rsidRPr="00F31771">
              <w:rPr>
                <w:rFonts w:ascii="Calibri" w:eastAsia="Times New Roman" w:hAnsi="Calibri" w:cs="Calibri"/>
                <w:sz w:val="18"/>
                <w:szCs w:val="18"/>
                <w:lang w:eastAsia="it-IT"/>
              </w:rPr>
              <w:t>842837</w:t>
            </w:r>
            <w:r>
              <w:rPr>
                <w:rFonts w:ascii="Calibri" w:eastAsia="Times New Roman" w:hAnsi="Calibri" w:cs="Calibri"/>
                <w:sz w:val="18"/>
                <w:szCs w:val="18"/>
                <w:lang w:eastAsia="it-IT"/>
              </w:rPr>
              <w:t xml:space="preserve">€ </w:t>
            </w:r>
          </w:p>
        </w:tc>
        <w:tc>
          <w:tcPr>
            <w:tcW w:w="1276" w:type="dxa"/>
            <w:vMerge w:val="restart"/>
            <w:tcBorders>
              <w:top w:val="single" w:sz="4" w:space="0" w:color="auto"/>
              <w:left w:val="nil"/>
              <w:bottom w:val="single" w:sz="4" w:space="0" w:color="auto"/>
              <w:right w:val="single" w:sz="4" w:space="0" w:color="auto"/>
            </w:tcBorders>
            <w:vAlign w:val="center"/>
          </w:tcPr>
          <w:p w14:paraId="5E285083" w14:textId="5C304284" w:rsidR="00AC6771" w:rsidRPr="00F31771" w:rsidRDefault="00AC6771" w:rsidP="00D92AF2">
            <w:pPr>
              <w:spacing w:after="0" w:line="240" w:lineRule="auto"/>
              <w:jc w:val="center"/>
              <w:rPr>
                <w:rFonts w:ascii="Calibri" w:eastAsia="Times New Roman" w:hAnsi="Calibri" w:cs="Calibri"/>
                <w:sz w:val="18"/>
                <w:szCs w:val="18"/>
                <w:lang w:eastAsia="it-IT"/>
              </w:rPr>
            </w:pPr>
            <w:r w:rsidRPr="00F31771">
              <w:rPr>
                <w:rFonts w:ascii="Calibri" w:eastAsia="Times New Roman" w:hAnsi="Calibri" w:cs="Calibri"/>
                <w:sz w:val="18"/>
                <w:szCs w:val="18"/>
                <w:lang w:eastAsia="it-IT"/>
              </w:rPr>
              <w:t>842837</w:t>
            </w:r>
            <w:r>
              <w:rPr>
                <w:rFonts w:ascii="Calibri" w:eastAsia="Times New Roman" w:hAnsi="Calibri" w:cs="Calibri"/>
                <w:sz w:val="18"/>
                <w:szCs w:val="18"/>
                <w:lang w:eastAsia="it-IT"/>
              </w:rPr>
              <w:t xml:space="preserve"> €</w:t>
            </w:r>
          </w:p>
        </w:tc>
      </w:tr>
      <w:tr w:rsidR="00AC6771" w:rsidRPr="007A2DC1" w14:paraId="50B04D72" w14:textId="77777777" w:rsidTr="00AC6771">
        <w:trPr>
          <w:trHeight w:val="899"/>
          <w:jc w:val="center"/>
        </w:trPr>
        <w:tc>
          <w:tcPr>
            <w:tcW w:w="112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19144E3" w14:textId="77777777" w:rsidR="00AC6771" w:rsidRDefault="00AC6771" w:rsidP="00D92AF2">
            <w:pPr>
              <w:spacing w:after="0" w:line="240" w:lineRule="auto"/>
              <w:jc w:val="center"/>
              <w:rPr>
                <w:rFonts w:ascii="Calibri" w:eastAsia="Times New Roman" w:hAnsi="Calibri" w:cs="Calibri"/>
                <w:sz w:val="18"/>
                <w:szCs w:val="18"/>
                <w:lang w:eastAsia="it-IT"/>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D0C7217" w14:textId="094F8256" w:rsidR="00AC6771" w:rsidRDefault="00AC6771" w:rsidP="00D92AF2">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1</w:t>
            </w: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3181839E" w14:textId="6C5BE56F" w:rsidR="00AC6771" w:rsidRDefault="00AC6771" w:rsidP="00D92AF2">
            <w:pPr>
              <w:spacing w:after="0" w:line="240" w:lineRule="auto"/>
              <w:rPr>
                <w:rFonts w:ascii="Calibri" w:eastAsia="Times New Roman" w:hAnsi="Calibri" w:cs="Calibri"/>
                <w:sz w:val="18"/>
                <w:szCs w:val="18"/>
                <w:lang w:eastAsia="it-IT"/>
              </w:rPr>
            </w:pPr>
            <w:r w:rsidRPr="00AC6771">
              <w:rPr>
                <w:rFonts w:ascii="Calibri" w:eastAsia="Times New Roman" w:hAnsi="Calibri" w:cs="Calibri"/>
                <w:sz w:val="18"/>
                <w:szCs w:val="18"/>
                <w:lang w:eastAsia="it-IT"/>
              </w:rPr>
              <w:t>DIRIGENTE II FASCIA</w:t>
            </w:r>
          </w:p>
        </w:tc>
        <w:tc>
          <w:tcPr>
            <w:tcW w:w="1276" w:type="dxa"/>
            <w:vMerge/>
            <w:tcBorders>
              <w:top w:val="single" w:sz="4" w:space="0" w:color="auto"/>
              <w:left w:val="nil"/>
              <w:bottom w:val="single" w:sz="4" w:space="0" w:color="auto"/>
              <w:right w:val="single" w:sz="4" w:space="0" w:color="auto"/>
            </w:tcBorders>
            <w:shd w:val="clear" w:color="auto" w:fill="auto"/>
            <w:noWrap/>
            <w:vAlign w:val="bottom"/>
          </w:tcPr>
          <w:p w14:paraId="50A32521" w14:textId="77777777" w:rsidR="00AC6771" w:rsidRPr="00F31771" w:rsidRDefault="00AC6771" w:rsidP="00D92AF2">
            <w:pPr>
              <w:spacing w:after="0" w:line="240" w:lineRule="auto"/>
              <w:jc w:val="right"/>
              <w:rPr>
                <w:rFonts w:ascii="Calibri" w:eastAsia="Times New Roman" w:hAnsi="Calibri" w:cs="Calibri"/>
                <w:sz w:val="18"/>
                <w:szCs w:val="18"/>
                <w:lang w:eastAsia="it-IT"/>
              </w:rPr>
            </w:pPr>
          </w:p>
        </w:tc>
        <w:tc>
          <w:tcPr>
            <w:tcW w:w="1285" w:type="dxa"/>
            <w:vMerge/>
            <w:tcBorders>
              <w:top w:val="single" w:sz="4" w:space="0" w:color="auto"/>
              <w:left w:val="nil"/>
              <w:bottom w:val="single" w:sz="4" w:space="0" w:color="auto"/>
              <w:right w:val="single" w:sz="4" w:space="0" w:color="auto"/>
            </w:tcBorders>
            <w:shd w:val="clear" w:color="auto" w:fill="auto"/>
            <w:noWrap/>
            <w:vAlign w:val="bottom"/>
          </w:tcPr>
          <w:p w14:paraId="1DD44FF0" w14:textId="77777777" w:rsidR="00AC6771" w:rsidRPr="00F31771" w:rsidRDefault="00AC6771" w:rsidP="00D92AF2">
            <w:pPr>
              <w:spacing w:after="0" w:line="240" w:lineRule="auto"/>
              <w:jc w:val="right"/>
              <w:rPr>
                <w:rFonts w:ascii="Calibri" w:eastAsia="Times New Roman" w:hAnsi="Calibri" w:cs="Calibri"/>
                <w:sz w:val="18"/>
                <w:szCs w:val="18"/>
                <w:lang w:eastAsia="it-IT"/>
              </w:rPr>
            </w:pPr>
          </w:p>
        </w:tc>
        <w:tc>
          <w:tcPr>
            <w:tcW w:w="1276" w:type="dxa"/>
            <w:vMerge/>
            <w:tcBorders>
              <w:top w:val="single" w:sz="4" w:space="0" w:color="auto"/>
              <w:left w:val="nil"/>
              <w:bottom w:val="single" w:sz="4" w:space="0" w:color="auto"/>
              <w:right w:val="single" w:sz="4" w:space="0" w:color="auto"/>
            </w:tcBorders>
            <w:vAlign w:val="center"/>
          </w:tcPr>
          <w:p w14:paraId="750B61B5" w14:textId="77777777" w:rsidR="00AC6771" w:rsidRPr="00F31771" w:rsidRDefault="00AC6771" w:rsidP="00D92AF2">
            <w:pPr>
              <w:spacing w:after="0" w:line="240" w:lineRule="auto"/>
              <w:jc w:val="center"/>
              <w:rPr>
                <w:rFonts w:ascii="Calibri" w:eastAsia="Times New Roman" w:hAnsi="Calibri" w:cs="Calibri"/>
                <w:sz w:val="18"/>
                <w:szCs w:val="18"/>
                <w:lang w:eastAsia="it-IT"/>
              </w:rPr>
            </w:pPr>
          </w:p>
        </w:tc>
      </w:tr>
      <w:tr w:rsidR="00AC6771" w:rsidRPr="007A2DC1" w14:paraId="26810349" w14:textId="77777777" w:rsidTr="00F2367A">
        <w:trPr>
          <w:trHeight w:val="899"/>
          <w:jc w:val="center"/>
        </w:trPr>
        <w:tc>
          <w:tcPr>
            <w:tcW w:w="1124" w:type="dxa"/>
            <w:vMerge w:val="restart"/>
            <w:tcBorders>
              <w:top w:val="single" w:sz="4" w:space="0" w:color="auto"/>
              <w:left w:val="single" w:sz="4" w:space="0" w:color="auto"/>
              <w:right w:val="single" w:sz="4" w:space="0" w:color="auto"/>
            </w:tcBorders>
            <w:shd w:val="clear" w:color="auto" w:fill="auto"/>
            <w:noWrap/>
            <w:vAlign w:val="bottom"/>
          </w:tcPr>
          <w:p w14:paraId="690645F3" w14:textId="7A1424E9" w:rsidR="00AC6771" w:rsidRDefault="00AC6771" w:rsidP="00D92AF2">
            <w:pPr>
              <w:spacing w:after="0" w:line="240" w:lineRule="auto"/>
              <w:jc w:val="center"/>
              <w:rPr>
                <w:rFonts w:ascii="Calibri" w:eastAsia="Times New Roman" w:hAnsi="Calibri" w:cs="Calibri"/>
                <w:sz w:val="18"/>
                <w:szCs w:val="18"/>
                <w:lang w:eastAsia="it-IT"/>
              </w:rPr>
            </w:pPr>
            <w:r>
              <w:rPr>
                <w:rFonts w:ascii="Calibri" w:eastAsia="Times New Roman" w:hAnsi="Calibri" w:cs="Calibri"/>
                <w:sz w:val="18"/>
                <w:szCs w:val="18"/>
                <w:lang w:eastAsia="it-IT"/>
              </w:rPr>
              <w:t>Legge n. 14/2024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0B66A66" w14:textId="183A4590" w:rsidR="00AC6771" w:rsidRDefault="00AC6771" w:rsidP="00D92AF2">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 xml:space="preserve">18 </w:t>
            </w: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724FE08C" w14:textId="77777777" w:rsidR="00AC6771" w:rsidRDefault="00AC6771" w:rsidP="00D92AF2">
            <w:pPr>
              <w:spacing w:after="0" w:line="240" w:lineRule="auto"/>
              <w:rPr>
                <w:rFonts w:ascii="Calibri" w:eastAsia="Times New Roman" w:hAnsi="Calibri" w:cs="Calibri"/>
                <w:sz w:val="18"/>
                <w:szCs w:val="18"/>
                <w:lang w:eastAsia="it-IT"/>
              </w:rPr>
            </w:pPr>
            <w:r>
              <w:rPr>
                <w:rFonts w:ascii="Calibri" w:eastAsia="Times New Roman" w:hAnsi="Calibri" w:cs="Calibri"/>
                <w:sz w:val="18"/>
                <w:szCs w:val="18"/>
                <w:lang w:eastAsia="it-IT"/>
              </w:rPr>
              <w:t>FUNZIONARI</w:t>
            </w:r>
          </w:p>
          <w:p w14:paraId="569E7626" w14:textId="77777777" w:rsidR="00AC6771" w:rsidRDefault="00AC6771" w:rsidP="00D92AF2">
            <w:pPr>
              <w:spacing w:after="0" w:line="240" w:lineRule="auto"/>
              <w:rPr>
                <w:rFonts w:ascii="Calibri" w:eastAsia="Times New Roman" w:hAnsi="Calibri" w:cs="Calibri"/>
                <w:sz w:val="18"/>
                <w:szCs w:val="18"/>
                <w:lang w:eastAsia="it-IT"/>
              </w:rPr>
            </w:pPr>
          </w:p>
          <w:p w14:paraId="611C8CD7" w14:textId="572B5564" w:rsidR="00AC6771" w:rsidRDefault="00AC6771" w:rsidP="00D92AF2">
            <w:pPr>
              <w:spacing w:after="0" w:line="240" w:lineRule="auto"/>
              <w:rPr>
                <w:rFonts w:ascii="Calibri" w:eastAsia="Times New Roman" w:hAnsi="Calibri" w:cs="Calibri"/>
                <w:sz w:val="18"/>
                <w:szCs w:val="18"/>
                <w:lang w:eastAsia="it-IT"/>
              </w:rPr>
            </w:pPr>
          </w:p>
        </w:tc>
        <w:tc>
          <w:tcPr>
            <w:tcW w:w="1276" w:type="dxa"/>
            <w:vMerge w:val="restart"/>
            <w:tcBorders>
              <w:top w:val="single" w:sz="4" w:space="0" w:color="auto"/>
              <w:left w:val="nil"/>
              <w:bottom w:val="single" w:sz="4" w:space="0" w:color="auto"/>
              <w:right w:val="single" w:sz="4" w:space="0" w:color="auto"/>
            </w:tcBorders>
            <w:shd w:val="clear" w:color="auto" w:fill="auto"/>
            <w:noWrap/>
            <w:vAlign w:val="bottom"/>
          </w:tcPr>
          <w:p w14:paraId="1F540061" w14:textId="4C4BB497" w:rsidR="00AC6771" w:rsidRPr="00F31771" w:rsidRDefault="00AC6771" w:rsidP="00D92AF2">
            <w:pPr>
              <w:spacing w:after="0" w:line="240" w:lineRule="auto"/>
              <w:jc w:val="right"/>
              <w:rPr>
                <w:rFonts w:ascii="Calibri" w:eastAsia="Times New Roman" w:hAnsi="Calibri" w:cs="Calibri"/>
                <w:sz w:val="18"/>
                <w:szCs w:val="18"/>
                <w:lang w:eastAsia="it-IT"/>
              </w:rPr>
            </w:pPr>
            <w:r w:rsidRPr="00686D8E">
              <w:rPr>
                <w:rFonts w:ascii="Calibri" w:eastAsia="Times New Roman" w:hAnsi="Calibri" w:cs="Calibri"/>
                <w:sz w:val="18"/>
                <w:szCs w:val="18"/>
                <w:lang w:eastAsia="it-IT"/>
              </w:rPr>
              <w:t>01/01/2024</w:t>
            </w:r>
          </w:p>
        </w:tc>
        <w:tc>
          <w:tcPr>
            <w:tcW w:w="1285" w:type="dxa"/>
            <w:vMerge w:val="restart"/>
            <w:tcBorders>
              <w:top w:val="single" w:sz="4" w:space="0" w:color="auto"/>
              <w:left w:val="nil"/>
              <w:bottom w:val="single" w:sz="4" w:space="0" w:color="auto"/>
              <w:right w:val="single" w:sz="4" w:space="0" w:color="auto"/>
            </w:tcBorders>
            <w:shd w:val="clear" w:color="auto" w:fill="auto"/>
            <w:noWrap/>
            <w:vAlign w:val="bottom"/>
          </w:tcPr>
          <w:p w14:paraId="749F4EC5" w14:textId="5F1CDCB5" w:rsidR="00AC6771" w:rsidRPr="00F31771" w:rsidRDefault="00AC6771" w:rsidP="00D92AF2">
            <w:pPr>
              <w:spacing w:after="0" w:line="240" w:lineRule="auto"/>
              <w:jc w:val="right"/>
              <w:rPr>
                <w:rFonts w:ascii="Calibri" w:eastAsia="Times New Roman" w:hAnsi="Calibri" w:cs="Calibri"/>
                <w:sz w:val="18"/>
                <w:szCs w:val="18"/>
                <w:lang w:eastAsia="it-IT"/>
              </w:rPr>
            </w:pPr>
            <w:r w:rsidRPr="00686D8E">
              <w:rPr>
                <w:rFonts w:ascii="Calibri" w:eastAsia="Times New Roman" w:hAnsi="Calibri" w:cs="Calibri"/>
                <w:sz w:val="18"/>
                <w:szCs w:val="18"/>
                <w:lang w:eastAsia="it-IT"/>
              </w:rPr>
              <w:t>3</w:t>
            </w:r>
            <w:r>
              <w:rPr>
                <w:rFonts w:ascii="Calibri" w:eastAsia="Times New Roman" w:hAnsi="Calibri" w:cs="Calibri"/>
                <w:sz w:val="18"/>
                <w:szCs w:val="18"/>
                <w:lang w:eastAsia="it-IT"/>
              </w:rPr>
              <w:t>.</w:t>
            </w:r>
            <w:r w:rsidRPr="00686D8E">
              <w:rPr>
                <w:rFonts w:ascii="Calibri" w:eastAsia="Times New Roman" w:hAnsi="Calibri" w:cs="Calibri"/>
                <w:sz w:val="18"/>
                <w:szCs w:val="18"/>
                <w:lang w:eastAsia="it-IT"/>
              </w:rPr>
              <w:t>397</w:t>
            </w:r>
            <w:r>
              <w:rPr>
                <w:rFonts w:ascii="Calibri" w:eastAsia="Times New Roman" w:hAnsi="Calibri" w:cs="Calibri"/>
                <w:sz w:val="18"/>
                <w:szCs w:val="18"/>
                <w:lang w:eastAsia="it-IT"/>
              </w:rPr>
              <w:t>.</w:t>
            </w:r>
            <w:r w:rsidRPr="00686D8E">
              <w:rPr>
                <w:rFonts w:ascii="Calibri" w:eastAsia="Times New Roman" w:hAnsi="Calibri" w:cs="Calibri"/>
                <w:sz w:val="18"/>
                <w:szCs w:val="18"/>
                <w:lang w:eastAsia="it-IT"/>
              </w:rPr>
              <w:t>417</w:t>
            </w:r>
            <w:r>
              <w:rPr>
                <w:rFonts w:ascii="Calibri" w:eastAsia="Times New Roman" w:hAnsi="Calibri" w:cs="Calibri"/>
                <w:sz w:val="18"/>
                <w:szCs w:val="18"/>
                <w:lang w:eastAsia="it-IT"/>
              </w:rPr>
              <w:t xml:space="preserve"> €</w:t>
            </w:r>
          </w:p>
        </w:tc>
        <w:tc>
          <w:tcPr>
            <w:tcW w:w="1276" w:type="dxa"/>
            <w:vMerge w:val="restart"/>
            <w:tcBorders>
              <w:top w:val="single" w:sz="4" w:space="0" w:color="auto"/>
              <w:left w:val="nil"/>
              <w:bottom w:val="single" w:sz="4" w:space="0" w:color="auto"/>
              <w:right w:val="single" w:sz="4" w:space="0" w:color="auto"/>
            </w:tcBorders>
            <w:vAlign w:val="center"/>
          </w:tcPr>
          <w:p w14:paraId="1E9DCAFD" w14:textId="7DA182FB" w:rsidR="00AC6771" w:rsidRPr="00F31771" w:rsidRDefault="00AC6771" w:rsidP="00D92AF2">
            <w:pPr>
              <w:spacing w:after="0" w:line="240" w:lineRule="auto"/>
              <w:jc w:val="center"/>
              <w:rPr>
                <w:rFonts w:ascii="Calibri" w:eastAsia="Times New Roman" w:hAnsi="Calibri" w:cs="Calibri"/>
                <w:sz w:val="18"/>
                <w:szCs w:val="18"/>
                <w:lang w:eastAsia="it-IT"/>
              </w:rPr>
            </w:pPr>
            <w:r w:rsidRPr="00686D8E">
              <w:rPr>
                <w:rFonts w:ascii="Calibri" w:eastAsia="Times New Roman" w:hAnsi="Calibri" w:cs="Calibri"/>
                <w:sz w:val="18"/>
                <w:szCs w:val="18"/>
                <w:lang w:eastAsia="it-IT"/>
              </w:rPr>
              <w:t>3</w:t>
            </w:r>
            <w:r>
              <w:rPr>
                <w:rFonts w:ascii="Calibri" w:eastAsia="Times New Roman" w:hAnsi="Calibri" w:cs="Calibri"/>
                <w:sz w:val="18"/>
                <w:szCs w:val="18"/>
                <w:lang w:eastAsia="it-IT"/>
              </w:rPr>
              <w:t>.</w:t>
            </w:r>
            <w:r w:rsidRPr="00686D8E">
              <w:rPr>
                <w:rFonts w:ascii="Calibri" w:eastAsia="Times New Roman" w:hAnsi="Calibri" w:cs="Calibri"/>
                <w:sz w:val="18"/>
                <w:szCs w:val="18"/>
                <w:lang w:eastAsia="it-IT"/>
              </w:rPr>
              <w:t>397</w:t>
            </w:r>
            <w:r>
              <w:rPr>
                <w:rFonts w:ascii="Calibri" w:eastAsia="Times New Roman" w:hAnsi="Calibri" w:cs="Calibri"/>
                <w:sz w:val="18"/>
                <w:szCs w:val="18"/>
                <w:lang w:eastAsia="it-IT"/>
              </w:rPr>
              <w:t>.</w:t>
            </w:r>
            <w:r w:rsidRPr="00686D8E">
              <w:rPr>
                <w:rFonts w:ascii="Calibri" w:eastAsia="Times New Roman" w:hAnsi="Calibri" w:cs="Calibri"/>
                <w:sz w:val="18"/>
                <w:szCs w:val="18"/>
                <w:lang w:eastAsia="it-IT"/>
              </w:rPr>
              <w:t>417</w:t>
            </w:r>
            <w:r>
              <w:rPr>
                <w:rFonts w:ascii="Calibri" w:eastAsia="Times New Roman" w:hAnsi="Calibri" w:cs="Calibri"/>
                <w:sz w:val="18"/>
                <w:szCs w:val="18"/>
                <w:lang w:eastAsia="it-IT"/>
              </w:rPr>
              <w:t xml:space="preserve"> € </w:t>
            </w:r>
          </w:p>
        </w:tc>
      </w:tr>
      <w:tr w:rsidR="00AC6771" w:rsidRPr="007A2DC1" w14:paraId="5E19F123" w14:textId="77777777" w:rsidTr="00F2367A">
        <w:trPr>
          <w:trHeight w:val="899"/>
          <w:jc w:val="center"/>
        </w:trPr>
        <w:tc>
          <w:tcPr>
            <w:tcW w:w="1124" w:type="dxa"/>
            <w:vMerge/>
            <w:tcBorders>
              <w:left w:val="single" w:sz="4" w:space="0" w:color="auto"/>
              <w:bottom w:val="single" w:sz="4" w:space="0" w:color="auto"/>
              <w:right w:val="single" w:sz="4" w:space="0" w:color="auto"/>
            </w:tcBorders>
            <w:shd w:val="clear" w:color="auto" w:fill="auto"/>
            <w:noWrap/>
            <w:vAlign w:val="bottom"/>
          </w:tcPr>
          <w:p w14:paraId="0169A0F8" w14:textId="77777777" w:rsidR="00AC6771" w:rsidRDefault="00AC6771" w:rsidP="00D92AF2">
            <w:pPr>
              <w:spacing w:after="0" w:line="240" w:lineRule="auto"/>
              <w:jc w:val="center"/>
              <w:rPr>
                <w:rFonts w:ascii="Calibri" w:eastAsia="Times New Roman" w:hAnsi="Calibri" w:cs="Calibri"/>
                <w:sz w:val="18"/>
                <w:szCs w:val="18"/>
                <w:lang w:eastAsia="it-IT"/>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C50EF42" w14:textId="78876AA5" w:rsidR="00AC6771" w:rsidRDefault="00AC6771" w:rsidP="00D92AF2">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30</w:t>
            </w: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57F7946A" w14:textId="27E506D0" w:rsidR="00AC6771" w:rsidRDefault="00AC6771" w:rsidP="00D92AF2">
            <w:pPr>
              <w:spacing w:after="0" w:line="240" w:lineRule="auto"/>
              <w:rPr>
                <w:rFonts w:ascii="Calibri" w:eastAsia="Times New Roman" w:hAnsi="Calibri" w:cs="Calibri"/>
                <w:sz w:val="18"/>
                <w:szCs w:val="18"/>
                <w:lang w:eastAsia="it-IT"/>
              </w:rPr>
            </w:pPr>
            <w:r>
              <w:rPr>
                <w:rFonts w:ascii="Calibri" w:eastAsia="Times New Roman" w:hAnsi="Calibri" w:cs="Calibri"/>
                <w:sz w:val="18"/>
                <w:szCs w:val="18"/>
                <w:lang w:eastAsia="it-IT"/>
              </w:rPr>
              <w:t>ASSISTENTI</w:t>
            </w:r>
          </w:p>
        </w:tc>
        <w:tc>
          <w:tcPr>
            <w:tcW w:w="1276" w:type="dxa"/>
            <w:vMerge/>
            <w:tcBorders>
              <w:top w:val="single" w:sz="4" w:space="0" w:color="auto"/>
              <w:left w:val="nil"/>
              <w:bottom w:val="single" w:sz="4" w:space="0" w:color="auto"/>
              <w:right w:val="single" w:sz="4" w:space="0" w:color="auto"/>
            </w:tcBorders>
            <w:shd w:val="clear" w:color="auto" w:fill="auto"/>
            <w:noWrap/>
            <w:vAlign w:val="bottom"/>
          </w:tcPr>
          <w:p w14:paraId="500578DA" w14:textId="77777777" w:rsidR="00AC6771" w:rsidRPr="00F31771" w:rsidRDefault="00AC6771" w:rsidP="00D92AF2">
            <w:pPr>
              <w:spacing w:after="0" w:line="240" w:lineRule="auto"/>
              <w:jc w:val="right"/>
              <w:rPr>
                <w:rFonts w:ascii="Calibri" w:eastAsia="Times New Roman" w:hAnsi="Calibri" w:cs="Calibri"/>
                <w:sz w:val="18"/>
                <w:szCs w:val="18"/>
                <w:lang w:eastAsia="it-IT"/>
              </w:rPr>
            </w:pPr>
          </w:p>
        </w:tc>
        <w:tc>
          <w:tcPr>
            <w:tcW w:w="1285" w:type="dxa"/>
            <w:vMerge/>
            <w:tcBorders>
              <w:top w:val="single" w:sz="4" w:space="0" w:color="auto"/>
              <w:left w:val="nil"/>
              <w:bottom w:val="single" w:sz="4" w:space="0" w:color="auto"/>
              <w:right w:val="single" w:sz="4" w:space="0" w:color="auto"/>
            </w:tcBorders>
            <w:shd w:val="clear" w:color="auto" w:fill="auto"/>
            <w:noWrap/>
            <w:vAlign w:val="bottom"/>
          </w:tcPr>
          <w:p w14:paraId="7CFA34EF" w14:textId="77777777" w:rsidR="00AC6771" w:rsidRPr="00F31771" w:rsidRDefault="00AC6771" w:rsidP="00D92AF2">
            <w:pPr>
              <w:spacing w:after="0" w:line="240" w:lineRule="auto"/>
              <w:jc w:val="right"/>
              <w:rPr>
                <w:rFonts w:ascii="Calibri" w:eastAsia="Times New Roman" w:hAnsi="Calibri" w:cs="Calibri"/>
                <w:sz w:val="18"/>
                <w:szCs w:val="18"/>
                <w:lang w:eastAsia="it-IT"/>
              </w:rPr>
            </w:pPr>
          </w:p>
        </w:tc>
        <w:tc>
          <w:tcPr>
            <w:tcW w:w="1276" w:type="dxa"/>
            <w:vMerge/>
            <w:tcBorders>
              <w:top w:val="single" w:sz="4" w:space="0" w:color="auto"/>
              <w:left w:val="nil"/>
              <w:bottom w:val="single" w:sz="4" w:space="0" w:color="auto"/>
              <w:right w:val="single" w:sz="4" w:space="0" w:color="auto"/>
            </w:tcBorders>
            <w:vAlign w:val="center"/>
          </w:tcPr>
          <w:p w14:paraId="25CDAAB0" w14:textId="77777777" w:rsidR="00AC6771" w:rsidRPr="00F31771" w:rsidRDefault="00AC6771" w:rsidP="00D92AF2">
            <w:pPr>
              <w:spacing w:after="0" w:line="240" w:lineRule="auto"/>
              <w:jc w:val="center"/>
              <w:rPr>
                <w:rFonts w:ascii="Calibri" w:eastAsia="Times New Roman" w:hAnsi="Calibri" w:cs="Calibri"/>
                <w:sz w:val="18"/>
                <w:szCs w:val="18"/>
                <w:lang w:eastAsia="it-IT"/>
              </w:rPr>
            </w:pPr>
          </w:p>
        </w:tc>
      </w:tr>
      <w:tr w:rsidR="00AC6771" w:rsidRPr="007A2DC1" w14:paraId="5E27A182" w14:textId="77777777" w:rsidTr="00AB34C6">
        <w:trPr>
          <w:trHeight w:val="899"/>
          <w:jc w:val="center"/>
        </w:trPr>
        <w:tc>
          <w:tcPr>
            <w:tcW w:w="1124" w:type="dxa"/>
            <w:vMerge w:val="restart"/>
            <w:tcBorders>
              <w:top w:val="single" w:sz="4" w:space="0" w:color="auto"/>
              <w:left w:val="single" w:sz="4" w:space="0" w:color="auto"/>
              <w:right w:val="single" w:sz="4" w:space="0" w:color="auto"/>
            </w:tcBorders>
            <w:shd w:val="clear" w:color="auto" w:fill="auto"/>
            <w:noWrap/>
            <w:vAlign w:val="bottom"/>
          </w:tcPr>
          <w:p w14:paraId="5128AC76" w14:textId="77777777" w:rsidR="00AC6771" w:rsidRDefault="00AC6771" w:rsidP="00AC6771">
            <w:pPr>
              <w:spacing w:after="0" w:line="240" w:lineRule="auto"/>
              <w:jc w:val="center"/>
              <w:rPr>
                <w:rFonts w:ascii="Calibri" w:eastAsia="Times New Roman" w:hAnsi="Calibri" w:cs="Calibri"/>
                <w:sz w:val="18"/>
                <w:szCs w:val="18"/>
                <w:lang w:eastAsia="it-IT"/>
              </w:rPr>
            </w:pPr>
            <w:r>
              <w:rPr>
                <w:rFonts w:ascii="Calibri" w:eastAsia="Times New Roman" w:hAnsi="Calibri" w:cs="Calibri"/>
                <w:sz w:val="18"/>
                <w:szCs w:val="18"/>
                <w:lang w:eastAsia="it-IT"/>
              </w:rPr>
              <w:t>D.L.</w:t>
            </w:r>
          </w:p>
          <w:p w14:paraId="41E72567" w14:textId="188F6BD6" w:rsidR="00AC6771" w:rsidRDefault="00AC6771" w:rsidP="00AC6771">
            <w:pPr>
              <w:spacing w:after="0" w:line="240" w:lineRule="auto"/>
              <w:jc w:val="center"/>
              <w:rPr>
                <w:rFonts w:ascii="Calibri" w:eastAsia="Times New Roman" w:hAnsi="Calibri" w:cs="Calibri"/>
                <w:sz w:val="18"/>
                <w:szCs w:val="18"/>
                <w:lang w:eastAsia="it-IT"/>
              </w:rPr>
            </w:pPr>
            <w:r>
              <w:rPr>
                <w:rFonts w:ascii="Calibri" w:eastAsia="Times New Roman" w:hAnsi="Calibri" w:cs="Calibri"/>
                <w:sz w:val="18"/>
                <w:szCs w:val="18"/>
                <w:lang w:eastAsia="it-IT"/>
              </w:rPr>
              <w:t xml:space="preserve"> n. 131/2024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8B17301" w14:textId="77777777" w:rsidR="00AC6771" w:rsidRDefault="00AC6771" w:rsidP="00AC6771">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61</w:t>
            </w:r>
          </w:p>
          <w:p w14:paraId="61AF3B8A" w14:textId="57DF9B08" w:rsidR="00AC6771" w:rsidRDefault="00AC6771" w:rsidP="00AC6771">
            <w:pPr>
              <w:spacing w:after="0" w:line="240" w:lineRule="auto"/>
              <w:jc w:val="center"/>
              <w:rPr>
                <w:rFonts w:ascii="Calibri" w:eastAsia="Times New Roman" w:hAnsi="Calibri" w:cs="Calibri"/>
                <w:sz w:val="18"/>
                <w:szCs w:val="18"/>
                <w:lang w:eastAsia="it-IT"/>
              </w:rPr>
            </w:pPr>
          </w:p>
          <w:p w14:paraId="5B92C5F2" w14:textId="71C9F83E" w:rsidR="00AC6771" w:rsidRDefault="00AC6771" w:rsidP="00AC6771">
            <w:pPr>
              <w:spacing w:after="0" w:line="240" w:lineRule="auto"/>
              <w:jc w:val="right"/>
              <w:rPr>
                <w:rFonts w:ascii="Calibri" w:eastAsia="Times New Roman" w:hAnsi="Calibri" w:cs="Calibri"/>
                <w:sz w:val="18"/>
                <w:szCs w:val="18"/>
                <w:lang w:eastAsia="it-IT"/>
              </w:rPr>
            </w:pP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7211B77C" w14:textId="77777777" w:rsidR="00AC6771" w:rsidRDefault="00AC6771" w:rsidP="00AC6771">
            <w:pPr>
              <w:spacing w:after="0" w:line="240" w:lineRule="auto"/>
              <w:rPr>
                <w:rFonts w:ascii="Calibri" w:eastAsia="Times New Roman" w:hAnsi="Calibri" w:cs="Calibri"/>
                <w:sz w:val="18"/>
                <w:szCs w:val="18"/>
                <w:lang w:eastAsia="it-IT"/>
              </w:rPr>
            </w:pPr>
            <w:r>
              <w:rPr>
                <w:rFonts w:ascii="Calibri" w:eastAsia="Times New Roman" w:hAnsi="Calibri" w:cs="Calibri"/>
                <w:sz w:val="18"/>
                <w:szCs w:val="18"/>
                <w:lang w:eastAsia="it-IT"/>
              </w:rPr>
              <w:t>FUNZIONARI</w:t>
            </w:r>
          </w:p>
          <w:p w14:paraId="2CB9113A" w14:textId="77777777" w:rsidR="00AC6771" w:rsidRDefault="00AC6771" w:rsidP="00AC6771">
            <w:pPr>
              <w:spacing w:after="0" w:line="240" w:lineRule="auto"/>
              <w:rPr>
                <w:rFonts w:ascii="Calibri" w:eastAsia="Times New Roman" w:hAnsi="Calibri" w:cs="Calibri"/>
                <w:sz w:val="18"/>
                <w:szCs w:val="18"/>
                <w:lang w:eastAsia="it-IT"/>
              </w:rPr>
            </w:pPr>
          </w:p>
          <w:p w14:paraId="28C0B37A" w14:textId="77777777" w:rsidR="00AC6771" w:rsidRDefault="00AC6771" w:rsidP="00AC6771">
            <w:pPr>
              <w:spacing w:after="0" w:line="240" w:lineRule="auto"/>
              <w:rPr>
                <w:rFonts w:ascii="Calibri" w:eastAsia="Times New Roman" w:hAnsi="Calibri" w:cs="Calibri"/>
                <w:sz w:val="18"/>
                <w:szCs w:val="18"/>
                <w:lang w:eastAsia="it-IT"/>
              </w:rPr>
            </w:pPr>
          </w:p>
        </w:tc>
        <w:tc>
          <w:tcPr>
            <w:tcW w:w="1276" w:type="dxa"/>
            <w:vMerge w:val="restart"/>
            <w:tcBorders>
              <w:top w:val="single" w:sz="4" w:space="0" w:color="auto"/>
              <w:left w:val="nil"/>
              <w:right w:val="single" w:sz="4" w:space="0" w:color="auto"/>
            </w:tcBorders>
            <w:shd w:val="clear" w:color="auto" w:fill="auto"/>
            <w:noWrap/>
            <w:vAlign w:val="bottom"/>
          </w:tcPr>
          <w:p w14:paraId="03B20BA4" w14:textId="1C282F7C" w:rsidR="00AC6771" w:rsidRPr="00F31771" w:rsidRDefault="00AC6771" w:rsidP="00AC6771">
            <w:pPr>
              <w:spacing w:after="0" w:line="240" w:lineRule="auto"/>
              <w:jc w:val="right"/>
              <w:rPr>
                <w:rFonts w:ascii="Calibri" w:eastAsia="Times New Roman" w:hAnsi="Calibri" w:cs="Calibri"/>
                <w:sz w:val="18"/>
                <w:szCs w:val="18"/>
                <w:lang w:eastAsia="it-IT"/>
              </w:rPr>
            </w:pPr>
            <w:r w:rsidRPr="00AC6771">
              <w:rPr>
                <w:rFonts w:ascii="Calibri" w:eastAsia="Times New Roman" w:hAnsi="Calibri" w:cs="Calibri"/>
                <w:sz w:val="18"/>
                <w:szCs w:val="18"/>
                <w:lang w:eastAsia="it-IT"/>
              </w:rPr>
              <w:t>01/01/202</w:t>
            </w:r>
            <w:r>
              <w:rPr>
                <w:rFonts w:ascii="Calibri" w:eastAsia="Times New Roman" w:hAnsi="Calibri" w:cs="Calibri"/>
                <w:sz w:val="18"/>
                <w:szCs w:val="18"/>
                <w:lang w:eastAsia="it-IT"/>
              </w:rPr>
              <w:t>5</w:t>
            </w:r>
          </w:p>
        </w:tc>
        <w:tc>
          <w:tcPr>
            <w:tcW w:w="1285" w:type="dxa"/>
            <w:vMerge w:val="restart"/>
            <w:tcBorders>
              <w:top w:val="single" w:sz="4" w:space="0" w:color="auto"/>
              <w:left w:val="nil"/>
              <w:right w:val="single" w:sz="4" w:space="0" w:color="auto"/>
            </w:tcBorders>
            <w:shd w:val="clear" w:color="auto" w:fill="auto"/>
            <w:noWrap/>
            <w:vAlign w:val="bottom"/>
          </w:tcPr>
          <w:p w14:paraId="60754E85" w14:textId="21E0753B" w:rsidR="00AC6771" w:rsidRPr="00F31771" w:rsidRDefault="00AC6771" w:rsidP="00AC6771">
            <w:pPr>
              <w:spacing w:after="0" w:line="240" w:lineRule="auto"/>
              <w:jc w:val="right"/>
              <w:rPr>
                <w:rFonts w:ascii="Calibri" w:eastAsia="Times New Roman" w:hAnsi="Calibri" w:cs="Calibri"/>
                <w:sz w:val="18"/>
                <w:szCs w:val="18"/>
                <w:lang w:eastAsia="it-IT"/>
              </w:rPr>
            </w:pPr>
            <w:r w:rsidRPr="00AC6771">
              <w:rPr>
                <w:rFonts w:ascii="Calibri" w:eastAsia="Times New Roman" w:hAnsi="Calibri" w:cs="Calibri"/>
                <w:sz w:val="18"/>
                <w:szCs w:val="18"/>
                <w:lang w:eastAsia="it-IT"/>
              </w:rPr>
              <w:t>15</w:t>
            </w:r>
            <w:r>
              <w:rPr>
                <w:rFonts w:ascii="Calibri" w:eastAsia="Times New Roman" w:hAnsi="Calibri" w:cs="Calibri"/>
                <w:sz w:val="18"/>
                <w:szCs w:val="18"/>
                <w:lang w:eastAsia="it-IT"/>
              </w:rPr>
              <w:t>.</w:t>
            </w:r>
            <w:r w:rsidRPr="00AC6771">
              <w:rPr>
                <w:rFonts w:ascii="Calibri" w:eastAsia="Times New Roman" w:hAnsi="Calibri" w:cs="Calibri"/>
                <w:sz w:val="18"/>
                <w:szCs w:val="18"/>
                <w:lang w:eastAsia="it-IT"/>
              </w:rPr>
              <w:t>008</w:t>
            </w:r>
            <w:r>
              <w:rPr>
                <w:rFonts w:ascii="Calibri" w:eastAsia="Times New Roman" w:hAnsi="Calibri" w:cs="Calibri"/>
                <w:sz w:val="18"/>
                <w:szCs w:val="18"/>
                <w:lang w:eastAsia="it-IT"/>
              </w:rPr>
              <w:t>.</w:t>
            </w:r>
            <w:r w:rsidRPr="00AC6771">
              <w:rPr>
                <w:rFonts w:ascii="Calibri" w:eastAsia="Times New Roman" w:hAnsi="Calibri" w:cs="Calibri"/>
                <w:sz w:val="18"/>
                <w:szCs w:val="18"/>
                <w:lang w:eastAsia="it-IT"/>
              </w:rPr>
              <w:t>130</w:t>
            </w:r>
            <w:r>
              <w:rPr>
                <w:rFonts w:ascii="Calibri" w:eastAsia="Times New Roman" w:hAnsi="Calibri" w:cs="Calibri"/>
                <w:sz w:val="18"/>
                <w:szCs w:val="18"/>
                <w:lang w:eastAsia="it-IT"/>
              </w:rPr>
              <w:t xml:space="preserve"> €</w:t>
            </w:r>
          </w:p>
        </w:tc>
        <w:tc>
          <w:tcPr>
            <w:tcW w:w="1276" w:type="dxa"/>
            <w:vMerge w:val="restart"/>
            <w:tcBorders>
              <w:top w:val="single" w:sz="4" w:space="0" w:color="auto"/>
              <w:left w:val="nil"/>
              <w:right w:val="single" w:sz="4" w:space="0" w:color="auto"/>
            </w:tcBorders>
            <w:vAlign w:val="center"/>
          </w:tcPr>
          <w:p w14:paraId="0F522A26" w14:textId="3F8056CA" w:rsidR="00AC6771" w:rsidRPr="00F31771" w:rsidRDefault="00AC6771" w:rsidP="00AC6771">
            <w:pPr>
              <w:spacing w:after="0" w:line="240" w:lineRule="auto"/>
              <w:jc w:val="center"/>
              <w:rPr>
                <w:rFonts w:ascii="Calibri" w:eastAsia="Times New Roman" w:hAnsi="Calibri" w:cs="Calibri"/>
                <w:sz w:val="18"/>
                <w:szCs w:val="18"/>
                <w:lang w:eastAsia="it-IT"/>
              </w:rPr>
            </w:pPr>
            <w:r w:rsidRPr="00AC6771">
              <w:rPr>
                <w:rFonts w:ascii="Calibri" w:eastAsia="Times New Roman" w:hAnsi="Calibri" w:cs="Calibri"/>
                <w:sz w:val="18"/>
                <w:szCs w:val="18"/>
                <w:lang w:eastAsia="it-IT"/>
              </w:rPr>
              <w:t>15</w:t>
            </w:r>
            <w:r>
              <w:rPr>
                <w:rFonts w:ascii="Calibri" w:eastAsia="Times New Roman" w:hAnsi="Calibri" w:cs="Calibri"/>
                <w:sz w:val="18"/>
                <w:szCs w:val="18"/>
                <w:lang w:eastAsia="it-IT"/>
              </w:rPr>
              <w:t>.</w:t>
            </w:r>
            <w:r w:rsidRPr="00AC6771">
              <w:rPr>
                <w:rFonts w:ascii="Calibri" w:eastAsia="Times New Roman" w:hAnsi="Calibri" w:cs="Calibri"/>
                <w:sz w:val="18"/>
                <w:szCs w:val="18"/>
                <w:lang w:eastAsia="it-IT"/>
              </w:rPr>
              <w:t>008</w:t>
            </w:r>
            <w:r>
              <w:rPr>
                <w:rFonts w:ascii="Calibri" w:eastAsia="Times New Roman" w:hAnsi="Calibri" w:cs="Calibri"/>
                <w:sz w:val="18"/>
                <w:szCs w:val="18"/>
                <w:lang w:eastAsia="it-IT"/>
              </w:rPr>
              <w:t>.</w:t>
            </w:r>
            <w:r w:rsidRPr="00AC6771">
              <w:rPr>
                <w:rFonts w:ascii="Calibri" w:eastAsia="Times New Roman" w:hAnsi="Calibri" w:cs="Calibri"/>
                <w:sz w:val="18"/>
                <w:szCs w:val="18"/>
                <w:lang w:eastAsia="it-IT"/>
              </w:rPr>
              <w:t>130</w:t>
            </w:r>
            <w:r>
              <w:rPr>
                <w:rFonts w:ascii="Calibri" w:eastAsia="Times New Roman" w:hAnsi="Calibri" w:cs="Calibri"/>
                <w:sz w:val="18"/>
                <w:szCs w:val="18"/>
                <w:lang w:eastAsia="it-IT"/>
              </w:rPr>
              <w:t xml:space="preserve"> €</w:t>
            </w:r>
          </w:p>
        </w:tc>
      </w:tr>
      <w:tr w:rsidR="00AC6771" w:rsidRPr="007A2DC1" w14:paraId="1B616A66" w14:textId="77777777" w:rsidTr="00AB34C6">
        <w:trPr>
          <w:trHeight w:val="899"/>
          <w:jc w:val="center"/>
        </w:trPr>
        <w:tc>
          <w:tcPr>
            <w:tcW w:w="1124" w:type="dxa"/>
            <w:vMerge/>
            <w:tcBorders>
              <w:left w:val="single" w:sz="4" w:space="0" w:color="auto"/>
              <w:bottom w:val="single" w:sz="4" w:space="0" w:color="auto"/>
              <w:right w:val="single" w:sz="4" w:space="0" w:color="auto"/>
            </w:tcBorders>
            <w:shd w:val="clear" w:color="auto" w:fill="auto"/>
            <w:noWrap/>
            <w:vAlign w:val="bottom"/>
          </w:tcPr>
          <w:p w14:paraId="32C423EC" w14:textId="77777777" w:rsidR="00AC6771" w:rsidRDefault="00AC6771" w:rsidP="00AC6771">
            <w:pPr>
              <w:spacing w:after="0" w:line="240" w:lineRule="auto"/>
              <w:jc w:val="center"/>
              <w:rPr>
                <w:rFonts w:ascii="Calibri" w:eastAsia="Times New Roman" w:hAnsi="Calibri" w:cs="Calibri"/>
                <w:sz w:val="18"/>
                <w:szCs w:val="18"/>
                <w:lang w:eastAsia="it-IT"/>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9A2E595" w14:textId="0E1EE2B8" w:rsidR="00AC6771" w:rsidRDefault="00AC6771" w:rsidP="00AC6771">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189</w:t>
            </w: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694E5E97" w14:textId="52D6973D" w:rsidR="00AC6771" w:rsidRDefault="00AC6771" w:rsidP="00AC6771">
            <w:pPr>
              <w:spacing w:after="0" w:line="240" w:lineRule="auto"/>
              <w:rPr>
                <w:rFonts w:ascii="Calibri" w:eastAsia="Times New Roman" w:hAnsi="Calibri" w:cs="Calibri"/>
                <w:sz w:val="18"/>
                <w:szCs w:val="18"/>
                <w:lang w:eastAsia="it-IT"/>
              </w:rPr>
            </w:pPr>
            <w:r>
              <w:rPr>
                <w:rFonts w:ascii="Calibri" w:eastAsia="Times New Roman" w:hAnsi="Calibri" w:cs="Calibri"/>
                <w:sz w:val="18"/>
                <w:szCs w:val="18"/>
                <w:lang w:eastAsia="it-IT"/>
              </w:rPr>
              <w:t>ASSISTENTI</w:t>
            </w:r>
          </w:p>
        </w:tc>
        <w:tc>
          <w:tcPr>
            <w:tcW w:w="1276" w:type="dxa"/>
            <w:vMerge/>
            <w:tcBorders>
              <w:left w:val="nil"/>
              <w:bottom w:val="single" w:sz="4" w:space="0" w:color="auto"/>
              <w:right w:val="single" w:sz="4" w:space="0" w:color="auto"/>
            </w:tcBorders>
            <w:shd w:val="clear" w:color="auto" w:fill="auto"/>
            <w:noWrap/>
            <w:vAlign w:val="bottom"/>
          </w:tcPr>
          <w:p w14:paraId="7E8FC269" w14:textId="77777777" w:rsidR="00AC6771" w:rsidRPr="00F31771" w:rsidRDefault="00AC6771" w:rsidP="00AC6771">
            <w:pPr>
              <w:spacing w:after="0" w:line="240" w:lineRule="auto"/>
              <w:jc w:val="right"/>
              <w:rPr>
                <w:rFonts w:ascii="Calibri" w:eastAsia="Times New Roman" w:hAnsi="Calibri" w:cs="Calibri"/>
                <w:sz w:val="18"/>
                <w:szCs w:val="18"/>
                <w:lang w:eastAsia="it-IT"/>
              </w:rPr>
            </w:pPr>
          </w:p>
        </w:tc>
        <w:tc>
          <w:tcPr>
            <w:tcW w:w="1285" w:type="dxa"/>
            <w:vMerge/>
            <w:tcBorders>
              <w:left w:val="nil"/>
              <w:bottom w:val="single" w:sz="4" w:space="0" w:color="auto"/>
              <w:right w:val="single" w:sz="4" w:space="0" w:color="auto"/>
            </w:tcBorders>
            <w:shd w:val="clear" w:color="auto" w:fill="auto"/>
            <w:noWrap/>
            <w:vAlign w:val="bottom"/>
          </w:tcPr>
          <w:p w14:paraId="6C222423" w14:textId="77777777" w:rsidR="00AC6771" w:rsidRPr="00F31771" w:rsidRDefault="00AC6771" w:rsidP="00AC6771">
            <w:pPr>
              <w:spacing w:after="0" w:line="240" w:lineRule="auto"/>
              <w:jc w:val="right"/>
              <w:rPr>
                <w:rFonts w:ascii="Calibri" w:eastAsia="Times New Roman" w:hAnsi="Calibri" w:cs="Calibri"/>
                <w:sz w:val="18"/>
                <w:szCs w:val="18"/>
                <w:lang w:eastAsia="it-IT"/>
              </w:rPr>
            </w:pPr>
          </w:p>
        </w:tc>
        <w:tc>
          <w:tcPr>
            <w:tcW w:w="1276" w:type="dxa"/>
            <w:vMerge/>
            <w:tcBorders>
              <w:left w:val="nil"/>
              <w:bottom w:val="single" w:sz="4" w:space="0" w:color="auto"/>
              <w:right w:val="single" w:sz="4" w:space="0" w:color="auto"/>
            </w:tcBorders>
            <w:vAlign w:val="center"/>
          </w:tcPr>
          <w:p w14:paraId="74D1456D" w14:textId="77777777" w:rsidR="00AC6771" w:rsidRPr="00F31771" w:rsidRDefault="00AC6771" w:rsidP="00AC6771">
            <w:pPr>
              <w:spacing w:after="0" w:line="240" w:lineRule="auto"/>
              <w:jc w:val="center"/>
              <w:rPr>
                <w:rFonts w:ascii="Calibri" w:eastAsia="Times New Roman" w:hAnsi="Calibri" w:cs="Calibri"/>
                <w:sz w:val="18"/>
                <w:szCs w:val="18"/>
                <w:lang w:eastAsia="it-IT"/>
              </w:rPr>
            </w:pPr>
          </w:p>
        </w:tc>
      </w:tr>
      <w:tr w:rsidR="00AC6771" w:rsidRPr="007A2DC1" w14:paraId="701E5CEB" w14:textId="77777777" w:rsidTr="00C60D2D">
        <w:trPr>
          <w:trHeight w:val="899"/>
          <w:jc w:val="center"/>
        </w:trPr>
        <w:tc>
          <w:tcPr>
            <w:tcW w:w="1124" w:type="dxa"/>
            <w:vMerge w:val="restart"/>
            <w:tcBorders>
              <w:top w:val="single" w:sz="4" w:space="0" w:color="auto"/>
              <w:left w:val="single" w:sz="4" w:space="0" w:color="auto"/>
              <w:right w:val="single" w:sz="4" w:space="0" w:color="auto"/>
            </w:tcBorders>
            <w:shd w:val="clear" w:color="auto" w:fill="auto"/>
            <w:noWrap/>
            <w:vAlign w:val="bottom"/>
          </w:tcPr>
          <w:p w14:paraId="65B039EF" w14:textId="09625672" w:rsidR="00AC6771" w:rsidRDefault="00AC6771" w:rsidP="00AC6771">
            <w:pPr>
              <w:spacing w:after="0" w:line="240" w:lineRule="auto"/>
              <w:jc w:val="center"/>
              <w:rPr>
                <w:rFonts w:ascii="Calibri" w:eastAsia="Times New Roman" w:hAnsi="Calibri" w:cs="Calibri"/>
                <w:sz w:val="18"/>
                <w:szCs w:val="18"/>
                <w:lang w:eastAsia="it-IT"/>
              </w:rPr>
            </w:pPr>
            <w:r>
              <w:rPr>
                <w:rFonts w:ascii="Calibri" w:eastAsia="Times New Roman" w:hAnsi="Calibri" w:cs="Calibri"/>
                <w:sz w:val="18"/>
                <w:szCs w:val="18"/>
                <w:lang w:eastAsia="it-IT"/>
              </w:rPr>
              <w:lastRenderedPageBreak/>
              <w:t>Legge n. 207/204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4AB6CDA" w14:textId="29D7CF12" w:rsidR="00AC6771" w:rsidRDefault="00AC6771" w:rsidP="00AC6771">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2600</w:t>
            </w: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6AF2A80B" w14:textId="77777777" w:rsidR="00AC6771" w:rsidRDefault="00AC6771" w:rsidP="00AC6771">
            <w:pPr>
              <w:spacing w:after="0" w:line="240" w:lineRule="auto"/>
              <w:rPr>
                <w:rFonts w:ascii="Calibri" w:eastAsia="Times New Roman" w:hAnsi="Calibri" w:cs="Calibri"/>
                <w:sz w:val="18"/>
                <w:szCs w:val="18"/>
                <w:lang w:eastAsia="it-IT"/>
              </w:rPr>
            </w:pPr>
            <w:r>
              <w:rPr>
                <w:rFonts w:ascii="Calibri" w:eastAsia="Times New Roman" w:hAnsi="Calibri" w:cs="Calibri"/>
                <w:sz w:val="18"/>
                <w:szCs w:val="18"/>
                <w:lang w:eastAsia="it-IT"/>
              </w:rPr>
              <w:t>FUNZIONARI</w:t>
            </w:r>
          </w:p>
          <w:p w14:paraId="7A25A009" w14:textId="77777777" w:rsidR="00AC6771" w:rsidRDefault="00AC6771" w:rsidP="00AC6771">
            <w:pPr>
              <w:spacing w:after="0" w:line="240" w:lineRule="auto"/>
              <w:rPr>
                <w:rFonts w:ascii="Calibri" w:eastAsia="Times New Roman" w:hAnsi="Calibri" w:cs="Calibri"/>
                <w:sz w:val="18"/>
                <w:szCs w:val="18"/>
                <w:lang w:eastAsia="it-IT"/>
              </w:rPr>
            </w:pPr>
          </w:p>
          <w:p w14:paraId="2F7BB7AB" w14:textId="77777777" w:rsidR="00AC6771" w:rsidRDefault="00AC6771" w:rsidP="00AC6771">
            <w:pPr>
              <w:spacing w:after="0" w:line="240" w:lineRule="auto"/>
              <w:rPr>
                <w:rFonts w:ascii="Calibri" w:eastAsia="Times New Roman" w:hAnsi="Calibri" w:cs="Calibri"/>
                <w:sz w:val="18"/>
                <w:szCs w:val="18"/>
                <w:lang w:eastAsia="it-IT"/>
              </w:rPr>
            </w:pPr>
          </w:p>
        </w:tc>
        <w:tc>
          <w:tcPr>
            <w:tcW w:w="1276" w:type="dxa"/>
            <w:vMerge w:val="restart"/>
            <w:tcBorders>
              <w:top w:val="single" w:sz="4" w:space="0" w:color="auto"/>
              <w:left w:val="nil"/>
              <w:right w:val="single" w:sz="4" w:space="0" w:color="auto"/>
            </w:tcBorders>
            <w:shd w:val="clear" w:color="auto" w:fill="auto"/>
            <w:noWrap/>
            <w:vAlign w:val="bottom"/>
          </w:tcPr>
          <w:p w14:paraId="3841F81C" w14:textId="205BA5E1" w:rsidR="00AC6771" w:rsidRPr="00F31771" w:rsidRDefault="00AC6771" w:rsidP="00AC6771">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30</w:t>
            </w:r>
            <w:r w:rsidRPr="00AC6771">
              <w:rPr>
                <w:rFonts w:ascii="Calibri" w:eastAsia="Times New Roman" w:hAnsi="Calibri" w:cs="Calibri"/>
                <w:sz w:val="18"/>
                <w:szCs w:val="18"/>
                <w:lang w:eastAsia="it-IT"/>
              </w:rPr>
              <w:t>/0</w:t>
            </w:r>
            <w:r>
              <w:rPr>
                <w:rFonts w:ascii="Calibri" w:eastAsia="Times New Roman" w:hAnsi="Calibri" w:cs="Calibri"/>
                <w:sz w:val="18"/>
                <w:szCs w:val="18"/>
                <w:lang w:eastAsia="it-IT"/>
              </w:rPr>
              <w:t>6</w:t>
            </w:r>
            <w:r w:rsidRPr="00AC6771">
              <w:rPr>
                <w:rFonts w:ascii="Calibri" w:eastAsia="Times New Roman" w:hAnsi="Calibri" w:cs="Calibri"/>
                <w:sz w:val="18"/>
                <w:szCs w:val="18"/>
                <w:lang w:eastAsia="it-IT"/>
              </w:rPr>
              <w:t>/202</w:t>
            </w:r>
            <w:r>
              <w:rPr>
                <w:rFonts w:ascii="Calibri" w:eastAsia="Times New Roman" w:hAnsi="Calibri" w:cs="Calibri"/>
                <w:sz w:val="18"/>
                <w:szCs w:val="18"/>
                <w:lang w:eastAsia="it-IT"/>
              </w:rPr>
              <w:t>6</w:t>
            </w:r>
          </w:p>
        </w:tc>
        <w:tc>
          <w:tcPr>
            <w:tcW w:w="1285" w:type="dxa"/>
            <w:vMerge w:val="restart"/>
            <w:tcBorders>
              <w:top w:val="single" w:sz="4" w:space="0" w:color="auto"/>
              <w:left w:val="nil"/>
              <w:right w:val="single" w:sz="4" w:space="0" w:color="auto"/>
            </w:tcBorders>
            <w:shd w:val="clear" w:color="auto" w:fill="auto"/>
            <w:noWrap/>
            <w:vAlign w:val="bottom"/>
          </w:tcPr>
          <w:p w14:paraId="55D80D9B" w14:textId="2AF3E9C1" w:rsidR="00AC6771" w:rsidRPr="00F31771" w:rsidRDefault="00AC6771" w:rsidP="00AC6771">
            <w:pPr>
              <w:spacing w:after="0" w:line="240" w:lineRule="auto"/>
              <w:jc w:val="right"/>
              <w:rPr>
                <w:rFonts w:ascii="Calibri" w:eastAsia="Times New Roman" w:hAnsi="Calibri" w:cs="Calibri"/>
                <w:sz w:val="18"/>
                <w:szCs w:val="18"/>
                <w:lang w:eastAsia="it-IT"/>
              </w:rPr>
            </w:pPr>
            <w:r w:rsidRPr="00AC6771">
              <w:rPr>
                <w:rFonts w:ascii="Calibri" w:eastAsia="Times New Roman" w:hAnsi="Calibri" w:cs="Calibri"/>
                <w:sz w:val="18"/>
                <w:szCs w:val="18"/>
                <w:lang w:eastAsia="it-IT"/>
              </w:rPr>
              <w:t>204</w:t>
            </w:r>
            <w:r>
              <w:rPr>
                <w:rFonts w:ascii="Calibri" w:eastAsia="Times New Roman" w:hAnsi="Calibri" w:cs="Calibri"/>
                <w:sz w:val="18"/>
                <w:szCs w:val="18"/>
                <w:lang w:eastAsia="it-IT"/>
              </w:rPr>
              <w:t>.</w:t>
            </w:r>
            <w:r w:rsidRPr="00AC6771">
              <w:rPr>
                <w:rFonts w:ascii="Calibri" w:eastAsia="Times New Roman" w:hAnsi="Calibri" w:cs="Calibri"/>
                <w:sz w:val="18"/>
                <w:szCs w:val="18"/>
                <w:lang w:eastAsia="it-IT"/>
              </w:rPr>
              <w:t>530</w:t>
            </w:r>
            <w:r>
              <w:rPr>
                <w:rFonts w:ascii="Calibri" w:eastAsia="Times New Roman" w:hAnsi="Calibri" w:cs="Calibri"/>
                <w:sz w:val="18"/>
                <w:szCs w:val="18"/>
                <w:lang w:eastAsia="it-IT"/>
              </w:rPr>
              <w:t>.</w:t>
            </w:r>
            <w:r w:rsidRPr="00AC6771">
              <w:rPr>
                <w:rFonts w:ascii="Calibri" w:eastAsia="Times New Roman" w:hAnsi="Calibri" w:cs="Calibri"/>
                <w:sz w:val="18"/>
                <w:szCs w:val="18"/>
                <w:lang w:eastAsia="it-IT"/>
              </w:rPr>
              <w:t>457</w:t>
            </w:r>
            <w:r>
              <w:rPr>
                <w:rFonts w:ascii="Calibri" w:eastAsia="Times New Roman" w:hAnsi="Calibri" w:cs="Calibri"/>
                <w:sz w:val="18"/>
                <w:szCs w:val="18"/>
                <w:lang w:eastAsia="it-IT"/>
              </w:rPr>
              <w:t xml:space="preserve"> €</w:t>
            </w:r>
          </w:p>
        </w:tc>
        <w:tc>
          <w:tcPr>
            <w:tcW w:w="1276" w:type="dxa"/>
            <w:vMerge w:val="restart"/>
            <w:tcBorders>
              <w:top w:val="single" w:sz="4" w:space="0" w:color="auto"/>
              <w:left w:val="nil"/>
              <w:right w:val="single" w:sz="4" w:space="0" w:color="auto"/>
            </w:tcBorders>
            <w:vAlign w:val="center"/>
          </w:tcPr>
          <w:p w14:paraId="5C8EDF6E" w14:textId="14DAC84B" w:rsidR="00AC6771" w:rsidRPr="00F31771" w:rsidRDefault="00AC6771" w:rsidP="00AC6771">
            <w:pPr>
              <w:spacing w:after="0" w:line="240" w:lineRule="auto"/>
              <w:jc w:val="center"/>
              <w:rPr>
                <w:rFonts w:ascii="Calibri" w:eastAsia="Times New Roman" w:hAnsi="Calibri" w:cs="Calibri"/>
                <w:sz w:val="18"/>
                <w:szCs w:val="18"/>
                <w:lang w:eastAsia="it-IT"/>
              </w:rPr>
            </w:pPr>
            <w:r w:rsidRPr="00AC6771">
              <w:rPr>
                <w:rFonts w:ascii="Calibri" w:eastAsia="Times New Roman" w:hAnsi="Calibri" w:cs="Calibri"/>
                <w:sz w:val="18"/>
                <w:szCs w:val="18"/>
                <w:lang w:eastAsia="it-IT"/>
              </w:rPr>
              <w:t>204.530.457 €</w:t>
            </w:r>
          </w:p>
        </w:tc>
      </w:tr>
      <w:tr w:rsidR="00AC6771" w:rsidRPr="007A2DC1" w14:paraId="69E293E9" w14:textId="77777777" w:rsidTr="00C60D2D">
        <w:trPr>
          <w:trHeight w:val="899"/>
          <w:jc w:val="center"/>
        </w:trPr>
        <w:tc>
          <w:tcPr>
            <w:tcW w:w="1124" w:type="dxa"/>
            <w:vMerge/>
            <w:tcBorders>
              <w:left w:val="single" w:sz="4" w:space="0" w:color="auto"/>
              <w:bottom w:val="single" w:sz="4" w:space="0" w:color="auto"/>
              <w:right w:val="single" w:sz="4" w:space="0" w:color="auto"/>
            </w:tcBorders>
            <w:shd w:val="clear" w:color="auto" w:fill="auto"/>
            <w:noWrap/>
            <w:vAlign w:val="bottom"/>
          </w:tcPr>
          <w:p w14:paraId="6D1E1AF7" w14:textId="77777777" w:rsidR="00AC6771" w:rsidRDefault="00AC6771" w:rsidP="00AC6771">
            <w:pPr>
              <w:spacing w:after="0" w:line="240" w:lineRule="auto"/>
              <w:jc w:val="center"/>
              <w:rPr>
                <w:rFonts w:ascii="Calibri" w:eastAsia="Times New Roman" w:hAnsi="Calibri" w:cs="Calibri"/>
                <w:sz w:val="18"/>
                <w:szCs w:val="18"/>
                <w:lang w:eastAsia="it-IT"/>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6FD5EC8" w14:textId="042C0208" w:rsidR="00AC6771" w:rsidRDefault="00AC6771" w:rsidP="00AC6771">
            <w:pPr>
              <w:spacing w:after="0" w:line="240" w:lineRule="auto"/>
              <w:jc w:val="right"/>
              <w:rPr>
                <w:rFonts w:ascii="Calibri" w:eastAsia="Times New Roman" w:hAnsi="Calibri" w:cs="Calibri"/>
                <w:sz w:val="18"/>
                <w:szCs w:val="18"/>
                <w:lang w:eastAsia="it-IT"/>
              </w:rPr>
            </w:pPr>
            <w:r>
              <w:rPr>
                <w:rFonts w:ascii="Calibri" w:eastAsia="Times New Roman" w:hAnsi="Calibri" w:cs="Calibri"/>
                <w:sz w:val="18"/>
                <w:szCs w:val="18"/>
                <w:lang w:eastAsia="it-IT"/>
              </w:rPr>
              <w:t>400</w:t>
            </w: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3129EB9C" w14:textId="107964CB" w:rsidR="00AC6771" w:rsidRDefault="00AC6771" w:rsidP="00AC6771">
            <w:pPr>
              <w:spacing w:after="0" w:line="240" w:lineRule="auto"/>
              <w:rPr>
                <w:rFonts w:ascii="Calibri" w:eastAsia="Times New Roman" w:hAnsi="Calibri" w:cs="Calibri"/>
                <w:sz w:val="18"/>
                <w:szCs w:val="18"/>
                <w:lang w:eastAsia="it-IT"/>
              </w:rPr>
            </w:pPr>
            <w:r>
              <w:rPr>
                <w:rFonts w:ascii="Calibri" w:eastAsia="Times New Roman" w:hAnsi="Calibri" w:cs="Calibri"/>
                <w:sz w:val="18"/>
                <w:szCs w:val="18"/>
                <w:lang w:eastAsia="it-IT"/>
              </w:rPr>
              <w:t>ASSISTENTI</w:t>
            </w:r>
          </w:p>
        </w:tc>
        <w:tc>
          <w:tcPr>
            <w:tcW w:w="1276" w:type="dxa"/>
            <w:vMerge/>
            <w:tcBorders>
              <w:left w:val="nil"/>
              <w:bottom w:val="single" w:sz="4" w:space="0" w:color="auto"/>
              <w:right w:val="single" w:sz="4" w:space="0" w:color="auto"/>
            </w:tcBorders>
            <w:shd w:val="clear" w:color="auto" w:fill="auto"/>
            <w:noWrap/>
            <w:vAlign w:val="bottom"/>
          </w:tcPr>
          <w:p w14:paraId="3040880E" w14:textId="77777777" w:rsidR="00AC6771" w:rsidRPr="00F31771" w:rsidRDefault="00AC6771" w:rsidP="00AC6771">
            <w:pPr>
              <w:spacing w:after="0" w:line="240" w:lineRule="auto"/>
              <w:jc w:val="right"/>
              <w:rPr>
                <w:rFonts w:ascii="Calibri" w:eastAsia="Times New Roman" w:hAnsi="Calibri" w:cs="Calibri"/>
                <w:sz w:val="18"/>
                <w:szCs w:val="18"/>
                <w:lang w:eastAsia="it-IT"/>
              </w:rPr>
            </w:pPr>
          </w:p>
        </w:tc>
        <w:tc>
          <w:tcPr>
            <w:tcW w:w="1285" w:type="dxa"/>
            <w:vMerge/>
            <w:tcBorders>
              <w:left w:val="nil"/>
              <w:bottom w:val="single" w:sz="4" w:space="0" w:color="auto"/>
              <w:right w:val="single" w:sz="4" w:space="0" w:color="auto"/>
            </w:tcBorders>
            <w:shd w:val="clear" w:color="auto" w:fill="auto"/>
            <w:noWrap/>
            <w:vAlign w:val="bottom"/>
          </w:tcPr>
          <w:p w14:paraId="36B04665" w14:textId="77777777" w:rsidR="00AC6771" w:rsidRPr="00F31771" w:rsidRDefault="00AC6771" w:rsidP="00AC6771">
            <w:pPr>
              <w:spacing w:after="0" w:line="240" w:lineRule="auto"/>
              <w:jc w:val="right"/>
              <w:rPr>
                <w:rFonts w:ascii="Calibri" w:eastAsia="Times New Roman" w:hAnsi="Calibri" w:cs="Calibri"/>
                <w:sz w:val="18"/>
                <w:szCs w:val="18"/>
                <w:lang w:eastAsia="it-IT"/>
              </w:rPr>
            </w:pPr>
          </w:p>
        </w:tc>
        <w:tc>
          <w:tcPr>
            <w:tcW w:w="1276" w:type="dxa"/>
            <w:vMerge/>
            <w:tcBorders>
              <w:left w:val="nil"/>
              <w:bottom w:val="single" w:sz="4" w:space="0" w:color="auto"/>
              <w:right w:val="single" w:sz="4" w:space="0" w:color="auto"/>
            </w:tcBorders>
            <w:vAlign w:val="center"/>
          </w:tcPr>
          <w:p w14:paraId="23896B35" w14:textId="77777777" w:rsidR="00AC6771" w:rsidRPr="00F31771" w:rsidRDefault="00AC6771" w:rsidP="00AC6771">
            <w:pPr>
              <w:spacing w:after="0" w:line="240" w:lineRule="auto"/>
              <w:jc w:val="center"/>
              <w:rPr>
                <w:rFonts w:ascii="Calibri" w:eastAsia="Times New Roman" w:hAnsi="Calibri" w:cs="Calibri"/>
                <w:sz w:val="18"/>
                <w:szCs w:val="18"/>
                <w:lang w:eastAsia="it-IT"/>
              </w:rPr>
            </w:pPr>
          </w:p>
        </w:tc>
      </w:tr>
    </w:tbl>
    <w:p w14:paraId="1C7D8DE2" w14:textId="511978FA" w:rsidR="00005217" w:rsidRDefault="00005217" w:rsidP="008625AF">
      <w:pPr>
        <w:spacing w:after="0" w:line="276" w:lineRule="auto"/>
        <w:ind w:firstLine="709"/>
        <w:jc w:val="both"/>
        <w:rPr>
          <w:rFonts w:ascii="Times New Roman" w:eastAsia="Calibri" w:hAnsi="Times New Roman" w:cs="Times New Roman"/>
          <w:color w:val="FF0000"/>
          <w:sz w:val="24"/>
          <w:szCs w:val="24"/>
        </w:rPr>
      </w:pPr>
    </w:p>
    <w:p w14:paraId="74BBCECB" w14:textId="59ED2335" w:rsidR="00372018" w:rsidRPr="004F66D0" w:rsidRDefault="00372018" w:rsidP="00DE5293">
      <w:pPr>
        <w:pStyle w:val="Paragrafoelenco"/>
        <w:numPr>
          <w:ilvl w:val="0"/>
          <w:numId w:val="27"/>
        </w:numPr>
        <w:tabs>
          <w:tab w:val="left" w:pos="426"/>
        </w:tabs>
        <w:autoSpaceDE w:val="0"/>
        <w:autoSpaceDN w:val="0"/>
        <w:adjustRightInd w:val="0"/>
        <w:spacing w:after="0" w:line="276" w:lineRule="auto"/>
        <w:jc w:val="both"/>
        <w:outlineLvl w:val="1"/>
        <w:rPr>
          <w:rFonts w:ascii="Times New Roman" w:eastAsia="Times New Roman" w:hAnsi="Times New Roman" w:cs="Times New Roman"/>
          <w:b/>
          <w:i/>
          <w:sz w:val="24"/>
          <w:szCs w:val="24"/>
        </w:rPr>
      </w:pPr>
      <w:bookmarkStart w:id="36" w:name="_Toc187861132"/>
      <w:r w:rsidRPr="004F66D0">
        <w:rPr>
          <w:rFonts w:ascii="Times New Roman" w:eastAsia="Times New Roman" w:hAnsi="Times New Roman" w:cs="Times New Roman"/>
          <w:b/>
          <w:i/>
          <w:sz w:val="24"/>
          <w:szCs w:val="24"/>
        </w:rPr>
        <w:t>Processi di reclutamento - Fabbisogni prioritari e analisi dei nuovi dati.</w:t>
      </w:r>
      <w:bookmarkEnd w:id="36"/>
      <w:r w:rsidRPr="004F66D0">
        <w:rPr>
          <w:rFonts w:ascii="Times New Roman" w:eastAsia="Times New Roman" w:hAnsi="Times New Roman" w:cs="Times New Roman"/>
          <w:b/>
          <w:i/>
          <w:sz w:val="24"/>
          <w:szCs w:val="24"/>
        </w:rPr>
        <w:tab/>
      </w:r>
    </w:p>
    <w:p w14:paraId="63F92BD8" w14:textId="77777777" w:rsidR="00372018" w:rsidRPr="00372018" w:rsidRDefault="00372018" w:rsidP="00372018">
      <w:pPr>
        <w:spacing w:after="0"/>
        <w:ind w:left="1070"/>
        <w:contextualSpacing/>
        <w:jc w:val="both"/>
        <w:rPr>
          <w:rFonts w:ascii="Calibri" w:eastAsia="Times New Roman" w:hAnsi="Calibri" w:cs="Calibri"/>
          <w:lang w:eastAsia="it-IT"/>
        </w:rPr>
      </w:pPr>
    </w:p>
    <w:p w14:paraId="384DAA08" w14:textId="60F67FA4" w:rsidR="004F66D0" w:rsidRPr="004F66D0" w:rsidRDefault="00372018" w:rsidP="00372018">
      <w:pPr>
        <w:spacing w:after="0" w:line="276" w:lineRule="auto"/>
        <w:ind w:firstLine="709"/>
        <w:jc w:val="both"/>
        <w:rPr>
          <w:rFonts w:ascii="Times New Roman" w:eastAsia="Calibri" w:hAnsi="Times New Roman" w:cs="Times New Roman"/>
          <w:sz w:val="24"/>
          <w:szCs w:val="24"/>
        </w:rPr>
      </w:pPr>
      <w:r w:rsidRPr="00372018">
        <w:rPr>
          <w:rFonts w:ascii="Times New Roman" w:eastAsia="Calibri" w:hAnsi="Times New Roman" w:cs="Times New Roman"/>
          <w:sz w:val="24"/>
          <w:szCs w:val="24"/>
        </w:rPr>
        <w:t xml:space="preserve">Dall’analisi dei dati sopra esposti emerge che, nonostante vi siano state assunzioni a copertura quasi dell’intero piano triennale, il </w:t>
      </w:r>
      <w:r w:rsidRPr="00372018">
        <w:rPr>
          <w:rFonts w:ascii="Times New Roman" w:eastAsia="Calibri" w:hAnsi="Times New Roman" w:cs="Times New Roman"/>
          <w:i/>
          <w:sz w:val="24"/>
          <w:szCs w:val="24"/>
        </w:rPr>
        <w:t>turnover</w:t>
      </w:r>
      <w:r w:rsidRPr="00372018">
        <w:rPr>
          <w:rFonts w:ascii="Times New Roman" w:eastAsia="Calibri" w:hAnsi="Times New Roman" w:cs="Times New Roman"/>
          <w:sz w:val="24"/>
          <w:szCs w:val="24"/>
        </w:rPr>
        <w:t xml:space="preserve"> </w:t>
      </w:r>
      <w:r w:rsidR="004F66D0" w:rsidRPr="004F66D0">
        <w:rPr>
          <w:rFonts w:ascii="Times New Roman" w:eastAsia="Calibri" w:hAnsi="Times New Roman" w:cs="Times New Roman"/>
          <w:sz w:val="24"/>
          <w:szCs w:val="24"/>
        </w:rPr>
        <w:t xml:space="preserve">mostra </w:t>
      </w:r>
      <w:r w:rsidRPr="00372018">
        <w:rPr>
          <w:rFonts w:ascii="Times New Roman" w:eastAsia="Calibri" w:hAnsi="Times New Roman" w:cs="Times New Roman"/>
          <w:sz w:val="24"/>
          <w:szCs w:val="24"/>
        </w:rPr>
        <w:t xml:space="preserve">vacanze della dotazione organica </w:t>
      </w:r>
      <w:r w:rsidR="004F66D0" w:rsidRPr="004F66D0">
        <w:rPr>
          <w:rFonts w:ascii="Times New Roman" w:eastAsia="Calibri" w:hAnsi="Times New Roman" w:cs="Times New Roman"/>
          <w:sz w:val="24"/>
          <w:szCs w:val="24"/>
        </w:rPr>
        <w:t>pari a 15.158, con un trend rispetto agli anni passati in crescita e non in diminuzione anche a causa delle criticità rilevate al p</w:t>
      </w:r>
      <w:r w:rsidR="00734CF9">
        <w:rPr>
          <w:rFonts w:ascii="Times New Roman" w:eastAsia="Calibri" w:hAnsi="Times New Roman" w:cs="Times New Roman"/>
          <w:sz w:val="24"/>
          <w:szCs w:val="24"/>
        </w:rPr>
        <w:t xml:space="preserve">aragrafo IV, </w:t>
      </w:r>
      <w:r w:rsidR="004F66D0" w:rsidRPr="004F66D0">
        <w:rPr>
          <w:rFonts w:ascii="Times New Roman" w:eastAsia="Calibri" w:hAnsi="Times New Roman" w:cs="Times New Roman"/>
          <w:sz w:val="24"/>
          <w:szCs w:val="24"/>
        </w:rPr>
        <w:t>tra cui in particolare la concreta impossibilità di assumere mediante scorrimenti di graduatorie di altre amministrazioni, per mancanza di adesione dei candidati, circostanza che determina una contestuale impossibilità ad impiegare efficientemente le risorse finanziarie disponibili.</w:t>
      </w:r>
    </w:p>
    <w:p w14:paraId="6FC3FFC8" w14:textId="00347887" w:rsidR="004F66D0" w:rsidRPr="004F66D0" w:rsidRDefault="004F66D0" w:rsidP="00372018">
      <w:pPr>
        <w:spacing w:after="0" w:line="276" w:lineRule="auto"/>
        <w:ind w:firstLine="709"/>
        <w:jc w:val="both"/>
        <w:rPr>
          <w:rFonts w:ascii="Times New Roman" w:eastAsia="Calibri" w:hAnsi="Times New Roman" w:cs="Times New Roman"/>
          <w:sz w:val="24"/>
          <w:szCs w:val="24"/>
        </w:rPr>
      </w:pPr>
      <w:r w:rsidRPr="004F66D0">
        <w:rPr>
          <w:rFonts w:ascii="Times New Roman" w:eastAsia="Calibri" w:hAnsi="Times New Roman" w:cs="Times New Roman"/>
          <w:sz w:val="24"/>
          <w:szCs w:val="24"/>
        </w:rPr>
        <w:t>Altra causa determinante è da ritrovarsi negli elevati livelli di turn over che riportano una media di 1.700 cessazioni l’anno, in crescita per il 2025 e 2026.</w:t>
      </w:r>
    </w:p>
    <w:p w14:paraId="3A62B5EC" w14:textId="5F77E65A" w:rsidR="00372018" w:rsidRPr="00372018" w:rsidRDefault="00372018" w:rsidP="00372018">
      <w:pPr>
        <w:spacing w:after="0" w:line="276" w:lineRule="auto"/>
        <w:ind w:firstLine="709"/>
        <w:jc w:val="both"/>
        <w:rPr>
          <w:rFonts w:ascii="Times New Roman" w:eastAsia="Calibri" w:hAnsi="Times New Roman" w:cs="Times New Roman"/>
          <w:sz w:val="24"/>
          <w:szCs w:val="24"/>
        </w:rPr>
      </w:pPr>
      <w:r w:rsidRPr="00372018">
        <w:rPr>
          <w:rFonts w:ascii="Times New Roman" w:eastAsia="Calibri" w:hAnsi="Times New Roman" w:cs="Times New Roman"/>
          <w:sz w:val="24"/>
          <w:szCs w:val="24"/>
        </w:rPr>
        <w:t>Occorrerebbe, pertanto, pianificare assunzioni per oltre un quarto rispetto alle effettive vacanze per provare a colmare il vuoto nell’organico, seguendo la logica adottata nella pianificazione assunzionale a tempo determinato del P.N.R.R., volto all’inserimento di circa diecimila unità fino all’orizzonte di piano, un tempo peraltro utile all’amministrazione per pianificare e integrare la presente programmazione mirata ad assunzioni in pianta stabile. Importate è, contestualmente, rivedere le dotazioni organiche</w:t>
      </w:r>
      <w:r w:rsidR="004F66D0" w:rsidRPr="004F66D0">
        <w:rPr>
          <w:rFonts w:ascii="Times New Roman" w:eastAsia="Calibri" w:hAnsi="Times New Roman" w:cs="Times New Roman"/>
          <w:sz w:val="24"/>
          <w:szCs w:val="24"/>
        </w:rPr>
        <w:t>, come sopra descritto,</w:t>
      </w:r>
      <w:r w:rsidRPr="00372018">
        <w:rPr>
          <w:rFonts w:ascii="Times New Roman" w:eastAsia="Calibri" w:hAnsi="Times New Roman" w:cs="Times New Roman"/>
          <w:sz w:val="24"/>
          <w:szCs w:val="24"/>
        </w:rPr>
        <w:t xml:space="preserve"> alla luce dei nuovi assetti organizzativi e ridefinire i contenuti delle competenze professionali dei dipendenti, per una Amministrazione più innovativa ed efficace nella sua offerta di servizio.</w:t>
      </w:r>
    </w:p>
    <w:p w14:paraId="77E9F187" w14:textId="77777777" w:rsidR="00372018" w:rsidRPr="00372018" w:rsidRDefault="00372018" w:rsidP="00372018">
      <w:pPr>
        <w:spacing w:after="0" w:line="276" w:lineRule="auto"/>
        <w:ind w:firstLine="567"/>
        <w:jc w:val="both"/>
        <w:rPr>
          <w:rFonts w:ascii="Times New Roman" w:eastAsia="Calibri" w:hAnsi="Times New Roman" w:cs="Times New Roman"/>
          <w:color w:val="FF0000"/>
          <w:sz w:val="24"/>
          <w:szCs w:val="24"/>
        </w:rPr>
      </w:pPr>
    </w:p>
    <w:p w14:paraId="64E3BD3B" w14:textId="6CDEE0C6" w:rsidR="00372018" w:rsidRPr="00372018" w:rsidRDefault="00372018" w:rsidP="00372018">
      <w:pPr>
        <w:spacing w:after="0" w:line="276" w:lineRule="auto"/>
        <w:ind w:firstLine="709"/>
        <w:jc w:val="both"/>
        <w:rPr>
          <w:rFonts w:ascii="Times New Roman" w:eastAsia="Calibri" w:hAnsi="Times New Roman" w:cs="Times New Roman"/>
          <w:sz w:val="24"/>
          <w:szCs w:val="24"/>
        </w:rPr>
      </w:pPr>
      <w:r w:rsidRPr="00372018">
        <w:rPr>
          <w:rFonts w:ascii="Times New Roman" w:eastAsia="Calibri" w:hAnsi="Times New Roman" w:cs="Times New Roman"/>
          <w:sz w:val="24"/>
          <w:szCs w:val="24"/>
        </w:rPr>
        <w:t xml:space="preserve">Non va dimenticato che il CCNL 2019 -2021 poiché prevede </w:t>
      </w:r>
      <w:r w:rsidRPr="00372018">
        <w:rPr>
          <w:rFonts w:ascii="Times New Roman" w:eastAsia="Calibri" w:hAnsi="Times New Roman" w:cs="Times New Roman"/>
          <w:i/>
          <w:sz w:val="24"/>
          <w:szCs w:val="24"/>
        </w:rPr>
        <w:t>un nuovo modello classificatorio al fine di fornire alle amministrazioni del comparto Funzioni centrali uno strumento innovativo ed efficace di gestione del personale e contestualmente offrire, ai dipendenti, un percorso agevole e incentivante di sviluppo professionale</w:t>
      </w:r>
      <w:r w:rsidRPr="00372018">
        <w:rPr>
          <w:rFonts w:ascii="Times New Roman" w:eastAsia="Calibri" w:hAnsi="Times New Roman" w:cs="Times New Roman"/>
          <w:sz w:val="24"/>
          <w:szCs w:val="24"/>
        </w:rPr>
        <w:t xml:space="preserve"> (cfr: art. 12</w:t>
      </w:r>
      <w:r w:rsidR="00CD057B">
        <w:rPr>
          <w:rFonts w:ascii="Times New Roman" w:eastAsia="Calibri" w:hAnsi="Times New Roman" w:cs="Times New Roman"/>
          <w:sz w:val="24"/>
          <w:szCs w:val="24"/>
        </w:rPr>
        <w:t xml:space="preserve"> </w:t>
      </w:r>
      <w:r w:rsidRPr="00372018">
        <w:rPr>
          <w:rFonts w:ascii="Times New Roman" w:eastAsia="Calibri" w:hAnsi="Times New Roman" w:cs="Times New Roman"/>
          <w:sz w:val="24"/>
          <w:szCs w:val="24"/>
        </w:rPr>
        <w:t xml:space="preserve">del CCNL 2019-2021), impone alle stesse amministrazioni, in sede di Contrattazione Integrativa, di definire le famiglie professionali tenuto conto delle quattro are ( Area degli operatori, Area degli Assistenti, Area dei Funzionari, Area delle elevate professionalità), che corrispondono a quattro differenti livelli di conoscenza, abilità e competenze professionali. </w:t>
      </w:r>
    </w:p>
    <w:p w14:paraId="0B6393CB" w14:textId="2C768CC7" w:rsidR="00012654" w:rsidRDefault="004F66D0" w:rsidP="00372018">
      <w:pPr>
        <w:spacing w:after="0" w:line="276" w:lineRule="auto"/>
        <w:ind w:firstLine="709"/>
        <w:jc w:val="both"/>
        <w:rPr>
          <w:rFonts w:ascii="Times New Roman" w:eastAsia="Calibri" w:hAnsi="Times New Roman" w:cs="Times New Roman"/>
          <w:sz w:val="24"/>
          <w:szCs w:val="24"/>
        </w:rPr>
      </w:pPr>
      <w:r w:rsidRPr="00012654">
        <w:rPr>
          <w:rFonts w:ascii="Times New Roman" w:eastAsia="Calibri" w:hAnsi="Times New Roman" w:cs="Times New Roman"/>
          <w:sz w:val="24"/>
          <w:szCs w:val="24"/>
        </w:rPr>
        <w:t>Si dà tuttavia atto che nonostante siano in corso le interloc</w:t>
      </w:r>
      <w:r w:rsidR="00012654" w:rsidRPr="00012654">
        <w:rPr>
          <w:rFonts w:ascii="Times New Roman" w:eastAsia="Calibri" w:hAnsi="Times New Roman" w:cs="Times New Roman"/>
          <w:sz w:val="24"/>
          <w:szCs w:val="24"/>
        </w:rPr>
        <w:t>uzioni tra il</w:t>
      </w:r>
      <w:r w:rsidR="00372018" w:rsidRPr="00372018">
        <w:rPr>
          <w:rFonts w:ascii="Times New Roman" w:eastAsia="Calibri" w:hAnsi="Times New Roman" w:cs="Times New Roman"/>
          <w:sz w:val="24"/>
          <w:szCs w:val="24"/>
        </w:rPr>
        <w:t xml:space="preserve"> Dipartimento dell’Organizzazione giudiziaria del </w:t>
      </w:r>
      <w:r w:rsidR="00012654" w:rsidRPr="00012654">
        <w:rPr>
          <w:rFonts w:ascii="Times New Roman" w:eastAsia="Calibri" w:hAnsi="Times New Roman" w:cs="Times New Roman"/>
          <w:sz w:val="24"/>
          <w:szCs w:val="24"/>
        </w:rPr>
        <w:t>P</w:t>
      </w:r>
      <w:r w:rsidR="00372018" w:rsidRPr="00372018">
        <w:rPr>
          <w:rFonts w:ascii="Times New Roman" w:eastAsia="Calibri" w:hAnsi="Times New Roman" w:cs="Times New Roman"/>
          <w:sz w:val="24"/>
          <w:szCs w:val="24"/>
        </w:rPr>
        <w:t xml:space="preserve">ersonale e dei </w:t>
      </w:r>
      <w:r w:rsidR="00012654" w:rsidRPr="00012654">
        <w:rPr>
          <w:rFonts w:ascii="Times New Roman" w:eastAsia="Calibri" w:hAnsi="Times New Roman" w:cs="Times New Roman"/>
          <w:sz w:val="24"/>
          <w:szCs w:val="24"/>
        </w:rPr>
        <w:t>S</w:t>
      </w:r>
      <w:r w:rsidR="00372018" w:rsidRPr="00372018">
        <w:rPr>
          <w:rFonts w:ascii="Times New Roman" w:eastAsia="Calibri" w:hAnsi="Times New Roman" w:cs="Times New Roman"/>
          <w:sz w:val="24"/>
          <w:szCs w:val="24"/>
        </w:rPr>
        <w:t xml:space="preserve">ervizi </w:t>
      </w:r>
      <w:r w:rsidR="00012654" w:rsidRPr="00012654">
        <w:rPr>
          <w:rFonts w:ascii="Times New Roman" w:eastAsia="Calibri" w:hAnsi="Times New Roman" w:cs="Times New Roman"/>
          <w:sz w:val="24"/>
          <w:szCs w:val="24"/>
        </w:rPr>
        <w:t xml:space="preserve">e le </w:t>
      </w:r>
      <w:r w:rsidR="00372018" w:rsidRPr="00372018">
        <w:rPr>
          <w:rFonts w:ascii="Times New Roman" w:eastAsia="Calibri" w:hAnsi="Times New Roman" w:cs="Times New Roman"/>
          <w:sz w:val="24"/>
          <w:szCs w:val="24"/>
        </w:rPr>
        <w:t>OO.SS</w:t>
      </w:r>
      <w:r w:rsidR="00012654" w:rsidRPr="00012654">
        <w:rPr>
          <w:rFonts w:ascii="Times New Roman" w:eastAsia="Calibri" w:hAnsi="Times New Roman" w:cs="Times New Roman"/>
          <w:sz w:val="24"/>
          <w:szCs w:val="24"/>
        </w:rPr>
        <w:t>,</w:t>
      </w:r>
      <w:r w:rsidR="00372018" w:rsidRPr="00372018">
        <w:rPr>
          <w:rFonts w:ascii="Times New Roman" w:eastAsia="Calibri" w:hAnsi="Times New Roman" w:cs="Times New Roman"/>
          <w:sz w:val="24"/>
          <w:szCs w:val="24"/>
        </w:rPr>
        <w:t xml:space="preserve"> al fine di definire le Famiglie professionali e conseguentemente i ruoli professionali</w:t>
      </w:r>
      <w:r w:rsidR="00012654" w:rsidRPr="00012654">
        <w:rPr>
          <w:rFonts w:ascii="Times New Roman" w:eastAsia="Calibri" w:hAnsi="Times New Roman" w:cs="Times New Roman"/>
          <w:sz w:val="24"/>
          <w:szCs w:val="24"/>
        </w:rPr>
        <w:t>, ad oggi, non si è ancora pervenuti alla sottoscrizione dell’Accordo.</w:t>
      </w:r>
    </w:p>
    <w:p w14:paraId="0BE334C2" w14:textId="670F5E7C" w:rsidR="008328FF" w:rsidRPr="00C46905" w:rsidRDefault="00012654" w:rsidP="00691C2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Pertanto, solo all’esito della realizzazione delle famiglie professionali, potranno essere avviate</w:t>
      </w:r>
      <w:r w:rsidR="008328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le procedure in deroga previste dall’articolo 18 del C.C.N.L. 2018-2021 con le quali potranno essere </w:t>
      </w:r>
      <w:r w:rsidRPr="00C46905">
        <w:rPr>
          <w:rFonts w:ascii="Times New Roman" w:eastAsia="Calibri" w:hAnsi="Times New Roman" w:cs="Times New Roman"/>
          <w:sz w:val="24"/>
          <w:szCs w:val="24"/>
        </w:rPr>
        <w:t>riqualificate professionalità di prima e seconda area, nel rispetto del budget previsto</w:t>
      </w:r>
      <w:r w:rsidR="008328FF" w:rsidRPr="00C46905">
        <w:rPr>
          <w:rFonts w:ascii="Times New Roman" w:eastAsia="Calibri" w:hAnsi="Times New Roman" w:cs="Times New Roman"/>
          <w:sz w:val="24"/>
          <w:szCs w:val="24"/>
        </w:rPr>
        <w:t xml:space="preserve"> </w:t>
      </w:r>
      <w:r w:rsidR="00691C27" w:rsidRPr="00C46905">
        <w:rPr>
          <w:rFonts w:ascii="Times New Roman" w:eastAsia="Calibri" w:hAnsi="Times New Roman" w:cs="Times New Roman"/>
          <w:sz w:val="24"/>
          <w:szCs w:val="24"/>
        </w:rPr>
        <w:t>pari a €.</w:t>
      </w:r>
      <w:r w:rsidR="008328FF" w:rsidRPr="00C46905">
        <w:rPr>
          <w:rFonts w:ascii="Times New Roman" w:eastAsia="Calibri" w:hAnsi="Times New Roman" w:cs="Times New Roman"/>
          <w:sz w:val="24"/>
          <w:szCs w:val="24"/>
        </w:rPr>
        <w:t xml:space="preserve"> 7.880.638,48</w:t>
      </w:r>
    </w:p>
    <w:p w14:paraId="3A3218EB" w14:textId="312AE0D2" w:rsidR="00BF4DAB" w:rsidRPr="00C46905" w:rsidRDefault="00BF4DAB" w:rsidP="00BF4DAB">
      <w:pPr>
        <w:spacing w:line="276" w:lineRule="auto"/>
        <w:ind w:firstLine="709"/>
        <w:contextualSpacing/>
        <w:jc w:val="both"/>
        <w:rPr>
          <w:rFonts w:ascii="Times New Roman" w:eastAsia="Calibri" w:hAnsi="Times New Roman" w:cs="Times New Roman"/>
          <w:bCs/>
          <w:sz w:val="24"/>
          <w:szCs w:val="24"/>
        </w:rPr>
      </w:pPr>
      <w:r w:rsidRPr="00C46905">
        <w:rPr>
          <w:rFonts w:ascii="Times New Roman" w:eastAsia="Calibri" w:hAnsi="Times New Roman" w:cs="Times New Roman"/>
          <w:bCs/>
          <w:sz w:val="24"/>
          <w:szCs w:val="24"/>
        </w:rPr>
        <w:lastRenderedPageBreak/>
        <w:t xml:space="preserve">Si rileva che, fermo restando quanto già rappresentato, l’Amministrazione potrà valutare di utilizzare </w:t>
      </w:r>
      <w:r w:rsidR="004F18EE" w:rsidRPr="00C46905">
        <w:rPr>
          <w:rFonts w:ascii="Times New Roman" w:eastAsia="Calibri" w:hAnsi="Times New Roman" w:cs="Times New Roman"/>
          <w:bCs/>
          <w:sz w:val="24"/>
          <w:szCs w:val="24"/>
        </w:rPr>
        <w:t xml:space="preserve">anche </w:t>
      </w:r>
      <w:r w:rsidRPr="00C46905">
        <w:rPr>
          <w:rFonts w:ascii="Times New Roman" w:eastAsia="Calibri" w:hAnsi="Times New Roman" w:cs="Times New Roman"/>
          <w:bCs/>
          <w:sz w:val="24"/>
          <w:szCs w:val="24"/>
        </w:rPr>
        <w:t>parte delle capacità assunzionali</w:t>
      </w:r>
      <w:r w:rsidR="0048491C" w:rsidRPr="00C46905">
        <w:rPr>
          <w:rFonts w:ascii="Times New Roman" w:eastAsia="Calibri" w:hAnsi="Times New Roman" w:cs="Times New Roman"/>
          <w:bCs/>
          <w:sz w:val="24"/>
          <w:szCs w:val="24"/>
        </w:rPr>
        <w:t xml:space="preserve">, riservandole alle progressioni interne del personale, a far data dal </w:t>
      </w:r>
      <w:proofErr w:type="gramStart"/>
      <w:r w:rsidR="0048491C" w:rsidRPr="00C46905">
        <w:rPr>
          <w:rFonts w:ascii="Times New Roman" w:eastAsia="Calibri" w:hAnsi="Times New Roman" w:cs="Times New Roman"/>
          <w:bCs/>
          <w:sz w:val="24"/>
          <w:szCs w:val="24"/>
        </w:rPr>
        <w:t>1 gennaio</w:t>
      </w:r>
      <w:proofErr w:type="gramEnd"/>
      <w:r w:rsidR="0048491C" w:rsidRPr="00C46905">
        <w:rPr>
          <w:rFonts w:ascii="Times New Roman" w:eastAsia="Calibri" w:hAnsi="Times New Roman" w:cs="Times New Roman"/>
          <w:bCs/>
          <w:sz w:val="24"/>
          <w:szCs w:val="24"/>
        </w:rPr>
        <w:t xml:space="preserve"> 2027.</w:t>
      </w:r>
    </w:p>
    <w:p w14:paraId="2EF2D281" w14:textId="77777777" w:rsidR="00BF4DAB" w:rsidRPr="00C46905" w:rsidRDefault="00BF4DAB" w:rsidP="00BF4DAB">
      <w:pPr>
        <w:spacing w:line="276" w:lineRule="auto"/>
        <w:ind w:firstLine="709"/>
        <w:contextualSpacing/>
        <w:jc w:val="both"/>
        <w:rPr>
          <w:rFonts w:ascii="Times New Roman" w:eastAsia="Calibri" w:hAnsi="Times New Roman" w:cs="Times New Roman"/>
          <w:bCs/>
          <w:sz w:val="24"/>
          <w:szCs w:val="24"/>
        </w:rPr>
      </w:pPr>
    </w:p>
    <w:p w14:paraId="5C808DEB" w14:textId="3251F1B0" w:rsidR="006703A0" w:rsidRPr="00C46905" w:rsidRDefault="006703A0" w:rsidP="00372018">
      <w:pPr>
        <w:spacing w:after="0" w:line="276" w:lineRule="auto"/>
        <w:ind w:firstLine="709"/>
        <w:jc w:val="both"/>
        <w:rPr>
          <w:rFonts w:ascii="Times New Roman" w:eastAsia="Calibri" w:hAnsi="Times New Roman" w:cs="Times New Roman"/>
          <w:sz w:val="24"/>
          <w:szCs w:val="24"/>
        </w:rPr>
      </w:pPr>
      <w:r w:rsidRPr="00C46905">
        <w:rPr>
          <w:rFonts w:ascii="Times New Roman" w:eastAsia="Calibri" w:hAnsi="Times New Roman" w:cs="Times New Roman"/>
          <w:sz w:val="24"/>
          <w:szCs w:val="24"/>
        </w:rPr>
        <w:t>Con riferimento al</w:t>
      </w:r>
      <w:r w:rsidR="00EF05DF" w:rsidRPr="00C46905">
        <w:rPr>
          <w:rFonts w:ascii="Times New Roman" w:eastAsia="Calibri" w:hAnsi="Times New Roman" w:cs="Times New Roman"/>
          <w:sz w:val="24"/>
          <w:szCs w:val="24"/>
        </w:rPr>
        <w:t>l’articolo 1</w:t>
      </w:r>
      <w:r w:rsidRPr="00C46905">
        <w:rPr>
          <w:rFonts w:ascii="Times New Roman" w:eastAsia="Calibri" w:hAnsi="Times New Roman" w:cs="Times New Roman"/>
          <w:sz w:val="24"/>
          <w:szCs w:val="24"/>
        </w:rPr>
        <w:t xml:space="preserve"> comma n.</w:t>
      </w:r>
      <w:r w:rsidR="00157C6F" w:rsidRPr="00C46905">
        <w:rPr>
          <w:rFonts w:ascii="Times New Roman" w:eastAsia="Calibri" w:hAnsi="Times New Roman" w:cs="Times New Roman"/>
          <w:sz w:val="24"/>
          <w:szCs w:val="24"/>
        </w:rPr>
        <w:t>165</w:t>
      </w:r>
      <w:r w:rsidR="00EF05DF" w:rsidRPr="00C46905">
        <w:rPr>
          <w:rFonts w:ascii="Times New Roman" w:eastAsia="Calibri" w:hAnsi="Times New Roman" w:cs="Times New Roman"/>
          <w:sz w:val="24"/>
          <w:szCs w:val="24"/>
        </w:rPr>
        <w:t xml:space="preserve"> </w:t>
      </w:r>
      <w:r w:rsidRPr="00C46905">
        <w:rPr>
          <w:rFonts w:ascii="Times New Roman" w:eastAsia="Calibri" w:hAnsi="Times New Roman" w:cs="Times New Roman"/>
          <w:sz w:val="24"/>
          <w:szCs w:val="24"/>
        </w:rPr>
        <w:t>della legge</w:t>
      </w:r>
      <w:r w:rsidR="00EF05DF" w:rsidRPr="00C46905">
        <w:rPr>
          <w:rFonts w:ascii="Times New Roman" w:eastAsia="Calibri" w:hAnsi="Times New Roman" w:cs="Times New Roman"/>
          <w:sz w:val="24"/>
          <w:szCs w:val="24"/>
        </w:rPr>
        <w:t xml:space="preserve"> 30 dicembre 2024</w:t>
      </w:r>
      <w:r w:rsidRPr="00C46905">
        <w:rPr>
          <w:rFonts w:ascii="Times New Roman" w:eastAsia="Calibri" w:hAnsi="Times New Roman" w:cs="Times New Roman"/>
          <w:sz w:val="24"/>
          <w:szCs w:val="24"/>
        </w:rPr>
        <w:t xml:space="preserve"> n. 20</w:t>
      </w:r>
      <w:r w:rsidR="00EF05DF" w:rsidRPr="00C46905">
        <w:rPr>
          <w:rFonts w:ascii="Times New Roman" w:eastAsia="Calibri" w:hAnsi="Times New Roman" w:cs="Times New Roman"/>
          <w:sz w:val="24"/>
          <w:szCs w:val="24"/>
        </w:rPr>
        <w:t>7</w:t>
      </w:r>
      <w:r w:rsidRPr="00C46905">
        <w:rPr>
          <w:rFonts w:ascii="Times New Roman" w:eastAsia="Calibri" w:hAnsi="Times New Roman" w:cs="Times New Roman"/>
          <w:sz w:val="24"/>
          <w:szCs w:val="24"/>
        </w:rPr>
        <w:t xml:space="preserve"> l’Amministrazione si riserva di valutare le eventuali richieste di permanenza in servizio avanzate dai dipendenti</w:t>
      </w:r>
      <w:r w:rsidR="00EF05DF" w:rsidRPr="00C46905">
        <w:rPr>
          <w:rFonts w:ascii="Times New Roman" w:eastAsia="Calibri" w:hAnsi="Times New Roman" w:cs="Times New Roman"/>
          <w:sz w:val="24"/>
          <w:szCs w:val="24"/>
        </w:rPr>
        <w:t>,</w:t>
      </w:r>
      <w:r w:rsidRPr="00C46905">
        <w:rPr>
          <w:rFonts w:ascii="Times New Roman" w:eastAsia="Calibri" w:hAnsi="Times New Roman" w:cs="Times New Roman"/>
          <w:sz w:val="24"/>
          <w:szCs w:val="24"/>
        </w:rPr>
        <w:t xml:space="preserve"> in relazione alle necessità organizzative. </w:t>
      </w:r>
      <w:bookmarkStart w:id="37" w:name="_Hlk187571004"/>
      <w:r w:rsidRPr="00C46905">
        <w:rPr>
          <w:rFonts w:ascii="Times New Roman" w:eastAsia="Calibri" w:hAnsi="Times New Roman" w:cs="Times New Roman"/>
          <w:sz w:val="24"/>
          <w:szCs w:val="24"/>
        </w:rPr>
        <w:t xml:space="preserve">A tal riguardo si potranno considerare aggiornamenti e rimodulazione del presente piano. </w:t>
      </w:r>
    </w:p>
    <w:bookmarkEnd w:id="37"/>
    <w:p w14:paraId="0CB1C7FB" w14:textId="1B518FE6" w:rsidR="00FA6226" w:rsidRPr="00C46905" w:rsidRDefault="00FA6226" w:rsidP="00372018">
      <w:pPr>
        <w:spacing w:after="0" w:line="276" w:lineRule="auto"/>
        <w:ind w:firstLine="709"/>
        <w:jc w:val="both"/>
        <w:rPr>
          <w:rFonts w:ascii="Times New Roman" w:eastAsia="Calibri" w:hAnsi="Times New Roman" w:cs="Times New Roman"/>
          <w:sz w:val="24"/>
          <w:szCs w:val="24"/>
        </w:rPr>
      </w:pPr>
    </w:p>
    <w:p w14:paraId="53CFE7C4" w14:textId="2A204C66" w:rsidR="00372018" w:rsidRPr="00C46905" w:rsidRDefault="00BF4DAB" w:rsidP="00DE5293">
      <w:pPr>
        <w:pStyle w:val="Titolo2"/>
        <w:rPr>
          <w:rFonts w:ascii="Times New Roman" w:eastAsia="Times New Roman" w:hAnsi="Times New Roman" w:cs="Times New Roman"/>
          <w:b/>
          <w:i/>
          <w:sz w:val="24"/>
          <w:szCs w:val="24"/>
        </w:rPr>
      </w:pPr>
      <w:bookmarkStart w:id="38" w:name="_Toc187861133"/>
      <w:r w:rsidRPr="00C46905">
        <w:rPr>
          <w:rFonts w:ascii="Times New Roman" w:eastAsia="Times New Roman" w:hAnsi="Times New Roman" w:cs="Times New Roman"/>
          <w:b/>
          <w:i/>
          <w:sz w:val="24"/>
          <w:szCs w:val="24"/>
        </w:rPr>
        <w:t>H</w:t>
      </w:r>
      <w:r w:rsidR="00372018" w:rsidRPr="00C46905">
        <w:rPr>
          <w:rFonts w:ascii="Times New Roman" w:eastAsia="Times New Roman" w:hAnsi="Times New Roman" w:cs="Times New Roman"/>
          <w:b/>
          <w:i/>
          <w:sz w:val="24"/>
          <w:szCs w:val="24"/>
        </w:rPr>
        <w:t>) Pianificazione assunzionale</w:t>
      </w:r>
      <w:bookmarkEnd w:id="38"/>
    </w:p>
    <w:p w14:paraId="78CA307B" w14:textId="7FB2CD93" w:rsidR="00E11E2D" w:rsidRPr="00C46905" w:rsidRDefault="00E11E2D" w:rsidP="00372018">
      <w:pPr>
        <w:autoSpaceDE w:val="0"/>
        <w:autoSpaceDN w:val="0"/>
        <w:adjustRightInd w:val="0"/>
        <w:spacing w:after="0" w:line="276" w:lineRule="auto"/>
        <w:jc w:val="both"/>
        <w:rPr>
          <w:rFonts w:ascii="Times New Roman" w:eastAsia="Times New Roman" w:hAnsi="Times New Roman" w:cs="Times New Roman"/>
          <w:b/>
          <w:i/>
          <w:sz w:val="24"/>
          <w:szCs w:val="24"/>
        </w:rPr>
      </w:pPr>
    </w:p>
    <w:p w14:paraId="09857A04" w14:textId="75D05AD4" w:rsidR="00E11E2D" w:rsidRPr="00C46905" w:rsidRDefault="00E11E2D" w:rsidP="00E11E2D">
      <w:pPr>
        <w:autoSpaceDE w:val="0"/>
        <w:autoSpaceDN w:val="0"/>
        <w:adjustRightInd w:val="0"/>
        <w:spacing w:after="0" w:line="276" w:lineRule="auto"/>
        <w:ind w:firstLine="708"/>
        <w:jc w:val="both"/>
        <w:rPr>
          <w:rFonts w:ascii="Times New Roman" w:eastAsia="Times New Roman" w:hAnsi="Times New Roman" w:cs="Times New Roman"/>
          <w:bCs/>
          <w:iCs/>
          <w:sz w:val="24"/>
          <w:szCs w:val="24"/>
        </w:rPr>
      </w:pPr>
      <w:r w:rsidRPr="00C46905">
        <w:rPr>
          <w:rFonts w:ascii="Times New Roman" w:eastAsia="Times New Roman" w:hAnsi="Times New Roman" w:cs="Times New Roman"/>
          <w:bCs/>
          <w:iCs/>
          <w:sz w:val="24"/>
          <w:szCs w:val="24"/>
        </w:rPr>
        <w:t>Preliminarmente occorre premettere che la pianificazione di seguito rappresentata potrà essere, nel triennio, oggetto di rimodulazione.</w:t>
      </w:r>
    </w:p>
    <w:p w14:paraId="69FB198D" w14:textId="77777777" w:rsidR="00372018" w:rsidRPr="00C46905" w:rsidRDefault="00372018" w:rsidP="00372018">
      <w:pPr>
        <w:spacing w:after="0" w:line="276" w:lineRule="auto"/>
        <w:ind w:firstLine="709"/>
        <w:jc w:val="both"/>
        <w:textAlignment w:val="baseline"/>
        <w:rPr>
          <w:rFonts w:ascii="Times New Roman" w:eastAsia="Calibri" w:hAnsi="Times New Roman" w:cs="Times New Roman"/>
        </w:rPr>
      </w:pPr>
    </w:p>
    <w:p w14:paraId="61101DC6" w14:textId="77777777" w:rsidR="00372018" w:rsidRPr="00C46905" w:rsidRDefault="00372018" w:rsidP="00372018">
      <w:pPr>
        <w:spacing w:after="0" w:line="276" w:lineRule="auto"/>
        <w:ind w:firstLine="709"/>
        <w:contextualSpacing/>
        <w:jc w:val="both"/>
        <w:rPr>
          <w:rFonts w:ascii="Times New Roman" w:eastAsia="Times New Roman" w:hAnsi="Times New Roman" w:cs="Times New Roman"/>
          <w:b/>
          <w:i/>
          <w:sz w:val="24"/>
          <w:szCs w:val="24"/>
        </w:rPr>
      </w:pPr>
      <w:r w:rsidRPr="00C46905">
        <w:rPr>
          <w:rFonts w:ascii="Times New Roman" w:eastAsia="Times New Roman" w:hAnsi="Times New Roman" w:cs="Times New Roman"/>
          <w:b/>
          <w:i/>
          <w:sz w:val="24"/>
          <w:szCs w:val="24"/>
        </w:rPr>
        <w:t xml:space="preserve">Dirigenti non generali </w:t>
      </w:r>
    </w:p>
    <w:p w14:paraId="25C758AF" w14:textId="25B9A381" w:rsidR="008B733E" w:rsidRPr="00C46905" w:rsidRDefault="00F316F0" w:rsidP="00F316F0">
      <w:pPr>
        <w:spacing w:after="0" w:line="276" w:lineRule="auto"/>
        <w:ind w:firstLine="709"/>
        <w:contextualSpacing/>
        <w:jc w:val="both"/>
        <w:rPr>
          <w:rFonts w:ascii="Times New Roman" w:eastAsia="Calibri" w:hAnsi="Times New Roman" w:cs="Times New Roman"/>
          <w:b/>
          <w:bCs/>
          <w:sz w:val="24"/>
          <w:szCs w:val="24"/>
        </w:rPr>
      </w:pPr>
      <w:r w:rsidRPr="00C46905">
        <w:rPr>
          <w:rFonts w:ascii="Times New Roman" w:eastAsia="Times New Roman" w:hAnsi="Times New Roman" w:cs="Times New Roman"/>
          <w:bCs/>
          <w:iCs/>
          <w:sz w:val="24"/>
          <w:szCs w:val="24"/>
        </w:rPr>
        <w:t>In ordine all’anno 2025, p</w:t>
      </w:r>
      <w:r w:rsidR="00372018" w:rsidRPr="00C46905">
        <w:rPr>
          <w:rFonts w:ascii="Times New Roman" w:eastAsia="Calibri" w:hAnsi="Times New Roman" w:cs="Times New Roman"/>
          <w:sz w:val="24"/>
          <w:szCs w:val="24"/>
        </w:rPr>
        <w:t>er quanto riguarda il fabbisogno relativo all’area dirigenziale, viste le cessazioni e le gravi scoperture rispetto alla dotazione organica, nel triennio</w:t>
      </w:r>
      <w:r w:rsidR="00E11E2D" w:rsidRPr="00C46905">
        <w:rPr>
          <w:rFonts w:ascii="Times New Roman" w:eastAsia="Calibri" w:hAnsi="Times New Roman" w:cs="Times New Roman"/>
          <w:sz w:val="24"/>
          <w:szCs w:val="24"/>
        </w:rPr>
        <w:t xml:space="preserve"> si dovrà procedere all’assunzione di un totale di </w:t>
      </w:r>
      <w:r w:rsidR="00D769B8" w:rsidRPr="00C46905">
        <w:rPr>
          <w:rFonts w:ascii="Times New Roman" w:eastAsia="Calibri" w:hAnsi="Times New Roman" w:cs="Times New Roman"/>
          <w:b/>
          <w:bCs/>
          <w:sz w:val="24"/>
          <w:szCs w:val="24"/>
        </w:rPr>
        <w:t xml:space="preserve">107 </w:t>
      </w:r>
      <w:r w:rsidR="00E11E2D" w:rsidRPr="00C46905">
        <w:rPr>
          <w:rFonts w:ascii="Times New Roman" w:eastAsia="Calibri" w:hAnsi="Times New Roman" w:cs="Times New Roman"/>
          <w:b/>
          <w:bCs/>
          <w:sz w:val="24"/>
          <w:szCs w:val="24"/>
        </w:rPr>
        <w:t>dirigenti</w:t>
      </w:r>
      <w:r w:rsidR="00372018" w:rsidRPr="00C46905">
        <w:rPr>
          <w:rFonts w:ascii="Times New Roman" w:eastAsia="Calibri" w:hAnsi="Times New Roman" w:cs="Times New Roman"/>
          <w:b/>
          <w:sz w:val="24"/>
          <w:szCs w:val="24"/>
        </w:rPr>
        <w:t>,</w:t>
      </w:r>
      <w:r w:rsidR="00372018" w:rsidRPr="00C46905">
        <w:rPr>
          <w:rFonts w:ascii="Times New Roman" w:eastAsia="Calibri" w:hAnsi="Times New Roman" w:cs="Times New Roman"/>
          <w:sz w:val="24"/>
          <w:szCs w:val="24"/>
        </w:rPr>
        <w:t xml:space="preserve"> mediante selezione bandita da S.N.A., mobilità, scorrimento da graduatorie vigenti o mediante concorso bandito dalla scrivente Amministrazione.</w:t>
      </w:r>
      <w:r w:rsidR="00E11E2D" w:rsidRPr="00C46905">
        <w:rPr>
          <w:rFonts w:ascii="Times New Roman" w:eastAsia="Calibri" w:hAnsi="Times New Roman" w:cs="Times New Roman"/>
          <w:sz w:val="24"/>
          <w:szCs w:val="24"/>
        </w:rPr>
        <w:t xml:space="preserve"> </w:t>
      </w:r>
      <w:r w:rsidR="00E11E2D" w:rsidRPr="00C46905">
        <w:rPr>
          <w:rFonts w:ascii="Times New Roman" w:eastAsia="Calibri" w:hAnsi="Times New Roman" w:cs="Times New Roman"/>
          <w:b/>
          <w:bCs/>
          <w:sz w:val="24"/>
          <w:szCs w:val="24"/>
        </w:rPr>
        <w:t>Le unità potranno essere</w:t>
      </w:r>
      <w:r w:rsidR="008B733E" w:rsidRPr="00C46905">
        <w:rPr>
          <w:rFonts w:ascii="Times New Roman" w:eastAsia="Calibri" w:hAnsi="Times New Roman" w:cs="Times New Roman"/>
          <w:b/>
          <w:bCs/>
          <w:sz w:val="24"/>
          <w:szCs w:val="24"/>
        </w:rPr>
        <w:t xml:space="preserve"> così ripartite: </w:t>
      </w:r>
      <w:r w:rsidR="00D769B8" w:rsidRPr="00C46905">
        <w:rPr>
          <w:rFonts w:ascii="Times New Roman" w:eastAsia="Calibri" w:hAnsi="Times New Roman" w:cs="Times New Roman"/>
          <w:b/>
          <w:bCs/>
          <w:sz w:val="24"/>
          <w:szCs w:val="24"/>
        </w:rPr>
        <w:t>107</w:t>
      </w:r>
      <w:r w:rsidR="008B733E" w:rsidRPr="00C46905">
        <w:rPr>
          <w:rFonts w:ascii="Times New Roman" w:eastAsia="Calibri" w:hAnsi="Times New Roman" w:cs="Times New Roman"/>
          <w:b/>
          <w:bCs/>
          <w:sz w:val="24"/>
          <w:szCs w:val="24"/>
        </w:rPr>
        <w:t xml:space="preserve"> unità nel 2025,</w:t>
      </w:r>
      <w:r w:rsidR="00056E3E" w:rsidRPr="00C46905">
        <w:rPr>
          <w:rFonts w:ascii="Times New Roman" w:eastAsia="Calibri" w:hAnsi="Times New Roman" w:cs="Times New Roman"/>
          <w:b/>
          <w:bCs/>
          <w:sz w:val="24"/>
          <w:szCs w:val="24"/>
        </w:rPr>
        <w:t xml:space="preserve"> </w:t>
      </w:r>
      <w:r w:rsidR="00115757" w:rsidRPr="00C46905">
        <w:rPr>
          <w:rFonts w:ascii="Times New Roman" w:eastAsia="Calibri" w:hAnsi="Times New Roman" w:cs="Times New Roman"/>
          <w:b/>
          <w:bCs/>
          <w:sz w:val="24"/>
          <w:szCs w:val="24"/>
        </w:rPr>
        <w:t xml:space="preserve">di cui cinque </w:t>
      </w:r>
      <w:r w:rsidR="00056E3E" w:rsidRPr="00C46905">
        <w:rPr>
          <w:rFonts w:ascii="Times New Roman" w:eastAsia="Calibri" w:hAnsi="Times New Roman" w:cs="Times New Roman"/>
          <w:b/>
          <w:bCs/>
          <w:sz w:val="24"/>
          <w:szCs w:val="24"/>
        </w:rPr>
        <w:t>a gravare su budget assunzionale</w:t>
      </w:r>
      <w:r w:rsidR="00115757" w:rsidRPr="00C46905">
        <w:rPr>
          <w:rFonts w:ascii="Times New Roman" w:eastAsia="Calibri" w:hAnsi="Times New Roman" w:cs="Times New Roman"/>
          <w:b/>
          <w:bCs/>
          <w:sz w:val="24"/>
          <w:szCs w:val="24"/>
        </w:rPr>
        <w:t xml:space="preserve"> già autorizzato con D.P.C.M. del 10 novembre 2023</w:t>
      </w:r>
      <w:r w:rsidR="00EF05DF" w:rsidRPr="00C46905">
        <w:rPr>
          <w:rFonts w:ascii="Times New Roman" w:eastAsia="Calibri" w:hAnsi="Times New Roman" w:cs="Times New Roman"/>
          <w:b/>
          <w:bCs/>
          <w:sz w:val="24"/>
          <w:szCs w:val="24"/>
        </w:rPr>
        <w:t>,</w:t>
      </w:r>
      <w:r w:rsidR="008B733E" w:rsidRPr="00C46905">
        <w:rPr>
          <w:rFonts w:ascii="Times New Roman" w:eastAsia="Calibri" w:hAnsi="Times New Roman" w:cs="Times New Roman"/>
          <w:b/>
          <w:bCs/>
          <w:sz w:val="24"/>
          <w:szCs w:val="24"/>
        </w:rPr>
        <w:t xml:space="preserve"> </w:t>
      </w:r>
      <w:r w:rsidR="00D769B8" w:rsidRPr="00C46905">
        <w:rPr>
          <w:rFonts w:ascii="Times New Roman" w:eastAsia="Calibri" w:hAnsi="Times New Roman" w:cs="Times New Roman"/>
          <w:b/>
          <w:bCs/>
          <w:sz w:val="24"/>
          <w:szCs w:val="24"/>
        </w:rPr>
        <w:t>32 a gravare sulle facoltà assunzionali del 2024 e 70 unità finanziate ex legge n. 75/2023.</w:t>
      </w:r>
    </w:p>
    <w:p w14:paraId="407D8F1B" w14:textId="76A803AD" w:rsidR="00D769B8" w:rsidRPr="00C46905" w:rsidRDefault="001B3857" w:rsidP="00372018">
      <w:pPr>
        <w:spacing w:after="0"/>
        <w:ind w:firstLine="709"/>
        <w:jc w:val="both"/>
        <w:rPr>
          <w:rFonts w:ascii="Times New Roman" w:eastAsia="Calibri" w:hAnsi="Times New Roman" w:cs="Times New Roman"/>
          <w:sz w:val="24"/>
          <w:szCs w:val="24"/>
        </w:rPr>
      </w:pPr>
      <w:r w:rsidRPr="00C46905">
        <w:rPr>
          <w:rFonts w:ascii="Times New Roman" w:eastAsia="Calibri" w:hAnsi="Times New Roman" w:cs="Times New Roman"/>
          <w:sz w:val="24"/>
          <w:szCs w:val="24"/>
        </w:rPr>
        <w:t>Si dà atto che è in fase di definizione l’assunzione di n. 5 dirigenti mediante scorrimento di graduatoria vigente dell’Agenzia delle dogane e Monopoli.</w:t>
      </w:r>
      <w:r w:rsidR="00CC02A1" w:rsidRPr="00C46905">
        <w:rPr>
          <w:rFonts w:ascii="Times New Roman" w:eastAsia="Calibri" w:hAnsi="Times New Roman" w:cs="Times New Roman"/>
          <w:sz w:val="24"/>
          <w:szCs w:val="24"/>
        </w:rPr>
        <w:t xml:space="preserve"> È altresì in corso una procedura di reclutamento per 54 dirigenti di II fascia. </w:t>
      </w:r>
      <w:r w:rsidR="00CD057B" w:rsidRPr="00C46905">
        <w:rPr>
          <w:rFonts w:ascii="Times New Roman" w:eastAsia="Calibri" w:hAnsi="Times New Roman" w:cs="Times New Roman"/>
          <w:sz w:val="24"/>
          <w:szCs w:val="24"/>
        </w:rPr>
        <w:t xml:space="preserve">Ugualmente è in corso l’avvio della procedura per il reclutamento di 11 dirigenti riservata ai dipendenti in servizio </w:t>
      </w:r>
      <w:bookmarkStart w:id="39" w:name="_Hlk187571362"/>
      <w:r w:rsidR="00CD057B" w:rsidRPr="00C46905">
        <w:rPr>
          <w:rFonts w:ascii="Times New Roman" w:eastAsia="Calibri" w:hAnsi="Times New Roman" w:cs="Times New Roman"/>
          <w:sz w:val="24"/>
          <w:szCs w:val="24"/>
        </w:rPr>
        <w:t xml:space="preserve">presso il Ministero della giustizia  area funzionari </w:t>
      </w:r>
      <w:bookmarkEnd w:id="39"/>
      <w:r w:rsidR="00CD057B" w:rsidRPr="00C46905">
        <w:rPr>
          <w:rFonts w:ascii="Times New Roman" w:eastAsia="Calibri" w:hAnsi="Times New Roman" w:cs="Times New Roman"/>
          <w:sz w:val="24"/>
          <w:szCs w:val="24"/>
        </w:rPr>
        <w:t xml:space="preserve">e 5 ai dipendenti in servizio presso il Ministero della giustizia  area funzionari con incarico ex art. 19 comma 6 del </w:t>
      </w:r>
      <w:proofErr w:type="spellStart"/>
      <w:r w:rsidR="00CD057B" w:rsidRPr="00C46905">
        <w:rPr>
          <w:rFonts w:ascii="Times New Roman" w:eastAsia="Calibri" w:hAnsi="Times New Roman" w:cs="Times New Roman"/>
          <w:sz w:val="24"/>
          <w:szCs w:val="24"/>
        </w:rPr>
        <w:t>D.Lgs</w:t>
      </w:r>
      <w:proofErr w:type="spellEnd"/>
      <w:r w:rsidR="002766F2" w:rsidRPr="00C46905">
        <w:rPr>
          <w:rFonts w:ascii="Times New Roman" w:eastAsia="Calibri" w:hAnsi="Times New Roman" w:cs="Times New Roman"/>
          <w:sz w:val="24"/>
          <w:szCs w:val="24"/>
        </w:rPr>
        <w:t xml:space="preserve"> 30 marzo 2001, n. 165 e ss.m come disciplinato dall’art. 28 della richiamata normativa e richiamata dall’ art. 13 Decreto-legge 22 giugno 2023, n. 75, convertito con modificazioni dalla L. 10 agosto 2023, n. 112</w:t>
      </w:r>
      <w:r w:rsidR="00D769B8" w:rsidRPr="00C46905">
        <w:rPr>
          <w:rFonts w:ascii="Times New Roman" w:eastAsia="Calibri" w:hAnsi="Times New Roman" w:cs="Times New Roman"/>
          <w:sz w:val="24"/>
          <w:szCs w:val="24"/>
        </w:rPr>
        <w:t>.</w:t>
      </w:r>
    </w:p>
    <w:p w14:paraId="584AAFFE" w14:textId="2C082304" w:rsidR="002766F2" w:rsidRPr="00C46905" w:rsidRDefault="002766F2" w:rsidP="00372018">
      <w:pPr>
        <w:spacing w:after="0"/>
        <w:ind w:firstLine="709"/>
        <w:jc w:val="both"/>
        <w:rPr>
          <w:rFonts w:ascii="Times New Roman" w:eastAsia="Calibri" w:hAnsi="Times New Roman" w:cs="Times New Roman"/>
          <w:sz w:val="24"/>
          <w:szCs w:val="24"/>
        </w:rPr>
      </w:pPr>
      <w:r w:rsidRPr="00C46905">
        <w:rPr>
          <w:rFonts w:ascii="Times New Roman" w:eastAsia="Calibri" w:hAnsi="Times New Roman" w:cs="Times New Roman"/>
          <w:sz w:val="24"/>
          <w:szCs w:val="24"/>
        </w:rPr>
        <w:t xml:space="preserve"> </w:t>
      </w:r>
      <w:r w:rsidR="00D769B8" w:rsidRPr="00C46905">
        <w:rPr>
          <w:rFonts w:ascii="Times New Roman" w:eastAsia="Calibri" w:hAnsi="Times New Roman" w:cs="Times New Roman"/>
          <w:sz w:val="24"/>
          <w:szCs w:val="24"/>
        </w:rPr>
        <w:t xml:space="preserve">Per gli anni 2026 e 2027, </w:t>
      </w:r>
      <w:r w:rsidR="000C276D" w:rsidRPr="00C46905">
        <w:rPr>
          <w:rFonts w:ascii="Times New Roman" w:eastAsia="Calibri" w:hAnsi="Times New Roman" w:cs="Times New Roman"/>
          <w:sz w:val="24"/>
          <w:szCs w:val="24"/>
        </w:rPr>
        <w:t>si potrà procedere all’assunzione di n. 83 unità, a fronte delle cessazioni stimate nel triennio, al netto delle assunzioni da effettuarsi nel 2025.</w:t>
      </w:r>
    </w:p>
    <w:p w14:paraId="038E358B" w14:textId="720F05E3" w:rsidR="00F316F0" w:rsidRPr="00C46905" w:rsidRDefault="00F316F0" w:rsidP="00372018">
      <w:pPr>
        <w:spacing w:after="0"/>
        <w:ind w:firstLine="709"/>
        <w:jc w:val="both"/>
        <w:rPr>
          <w:rFonts w:ascii="Times New Roman" w:eastAsia="Times New Roman" w:hAnsi="Times New Roman" w:cs="Times New Roman"/>
          <w:sz w:val="24"/>
          <w:szCs w:val="24"/>
          <w:lang w:eastAsia="it-IT"/>
        </w:rPr>
      </w:pPr>
      <w:r w:rsidRPr="00C46905">
        <w:rPr>
          <w:rFonts w:ascii="Times New Roman" w:eastAsia="Times New Roman" w:hAnsi="Times New Roman" w:cs="Times New Roman"/>
          <w:b/>
          <w:bCs/>
          <w:sz w:val="24"/>
          <w:szCs w:val="24"/>
          <w:lang w:eastAsia="it-IT"/>
        </w:rPr>
        <w:t>Si dà atto che nel corso del triennio di riferimento si provvederà all’assunzione del Dirigente generale ai sensi della legge n. 213/2023.</w:t>
      </w:r>
    </w:p>
    <w:p w14:paraId="52001033" w14:textId="77777777" w:rsidR="003C4B7F" w:rsidRPr="00C46905" w:rsidRDefault="003C4B7F" w:rsidP="002766F2">
      <w:pPr>
        <w:spacing w:after="0" w:line="276" w:lineRule="auto"/>
        <w:jc w:val="both"/>
        <w:rPr>
          <w:rFonts w:ascii="Times New Roman" w:eastAsia="Times New Roman" w:hAnsi="Times New Roman" w:cs="Times New Roman"/>
          <w:b/>
          <w:i/>
          <w:sz w:val="24"/>
          <w:szCs w:val="24"/>
        </w:rPr>
      </w:pPr>
    </w:p>
    <w:p w14:paraId="410067B2" w14:textId="0CE6F829" w:rsidR="00372018" w:rsidRPr="00C46905" w:rsidRDefault="00372018" w:rsidP="00372018">
      <w:pPr>
        <w:spacing w:after="0" w:line="276" w:lineRule="auto"/>
        <w:ind w:firstLine="709"/>
        <w:jc w:val="both"/>
        <w:rPr>
          <w:rFonts w:ascii="Times New Roman" w:eastAsia="Times New Roman" w:hAnsi="Times New Roman" w:cs="Times New Roman"/>
          <w:b/>
          <w:i/>
          <w:sz w:val="24"/>
          <w:szCs w:val="24"/>
        </w:rPr>
      </w:pPr>
      <w:r w:rsidRPr="00C46905">
        <w:rPr>
          <w:rFonts w:ascii="Times New Roman" w:eastAsia="Times New Roman" w:hAnsi="Times New Roman" w:cs="Times New Roman"/>
          <w:b/>
          <w:i/>
          <w:sz w:val="24"/>
          <w:szCs w:val="24"/>
        </w:rPr>
        <w:t>Area Funzionari</w:t>
      </w:r>
      <w:bookmarkStart w:id="40" w:name="_Hlk100328591"/>
    </w:p>
    <w:p w14:paraId="6B712CD7" w14:textId="7AC1268A" w:rsidR="005E1B98" w:rsidRPr="00C46905" w:rsidRDefault="00AC7D4E" w:rsidP="00372018">
      <w:pPr>
        <w:spacing w:after="0" w:line="276" w:lineRule="auto"/>
        <w:ind w:firstLine="709"/>
        <w:jc w:val="both"/>
        <w:rPr>
          <w:rFonts w:ascii="Times New Roman" w:eastAsia="Calibri" w:hAnsi="Times New Roman" w:cs="Times New Roman"/>
          <w:sz w:val="24"/>
          <w:szCs w:val="24"/>
        </w:rPr>
      </w:pPr>
      <w:r w:rsidRPr="00C46905">
        <w:rPr>
          <w:rFonts w:ascii="Times New Roman" w:eastAsia="Times New Roman" w:hAnsi="Times New Roman" w:cs="Times New Roman"/>
          <w:b/>
          <w:iCs/>
          <w:sz w:val="24"/>
          <w:szCs w:val="24"/>
        </w:rPr>
        <w:t>Per quanto si riferisce al 2025</w:t>
      </w:r>
      <w:r w:rsidRPr="00C46905">
        <w:rPr>
          <w:rFonts w:ascii="Times New Roman" w:eastAsia="Times New Roman" w:hAnsi="Times New Roman" w:cs="Times New Roman"/>
          <w:bCs/>
          <w:iCs/>
          <w:sz w:val="24"/>
          <w:szCs w:val="24"/>
        </w:rPr>
        <w:t>, si dà atto che è</w:t>
      </w:r>
      <w:r w:rsidR="00677783" w:rsidRPr="00C46905">
        <w:rPr>
          <w:rFonts w:ascii="Times New Roman" w:eastAsia="Calibri" w:hAnsi="Times New Roman" w:cs="Times New Roman"/>
          <w:sz w:val="24"/>
          <w:szCs w:val="24"/>
        </w:rPr>
        <w:t xml:space="preserve"> già in corso la procedura di reclutamento per </w:t>
      </w:r>
      <w:r w:rsidR="00372018" w:rsidRPr="00C46905">
        <w:rPr>
          <w:rFonts w:ascii="Times New Roman" w:eastAsia="Calibri" w:hAnsi="Times New Roman" w:cs="Times New Roman"/>
          <w:sz w:val="24"/>
          <w:szCs w:val="24"/>
        </w:rPr>
        <w:t xml:space="preserve">l’assunzione di </w:t>
      </w:r>
      <w:bookmarkEnd w:id="40"/>
      <w:r w:rsidR="00FA6226" w:rsidRPr="00C46905">
        <w:rPr>
          <w:rFonts w:ascii="Times New Roman" w:eastAsia="Calibri" w:hAnsi="Times New Roman" w:cs="Times New Roman"/>
          <w:b/>
          <w:sz w:val="24"/>
          <w:szCs w:val="24"/>
        </w:rPr>
        <w:t>100</w:t>
      </w:r>
      <w:r w:rsidR="00677783" w:rsidRPr="00C46905">
        <w:rPr>
          <w:rFonts w:ascii="Times New Roman" w:eastAsia="Calibri" w:hAnsi="Times New Roman" w:cs="Times New Roman"/>
          <w:b/>
          <w:sz w:val="24"/>
          <w:szCs w:val="24"/>
        </w:rPr>
        <w:t xml:space="preserve"> unità in area </w:t>
      </w:r>
      <w:r w:rsidR="00FA6226" w:rsidRPr="00C46905">
        <w:rPr>
          <w:rFonts w:ascii="Times New Roman" w:eastAsia="Calibri" w:hAnsi="Times New Roman" w:cs="Times New Roman"/>
          <w:b/>
          <w:sz w:val="24"/>
          <w:szCs w:val="24"/>
        </w:rPr>
        <w:t>funzionari</w:t>
      </w:r>
      <w:r w:rsidR="00677783" w:rsidRPr="00C46905">
        <w:rPr>
          <w:rFonts w:ascii="Times New Roman" w:eastAsia="Calibri" w:hAnsi="Times New Roman" w:cs="Times New Roman"/>
          <w:b/>
          <w:sz w:val="24"/>
          <w:szCs w:val="24"/>
        </w:rPr>
        <w:t xml:space="preserve"> con competenze</w:t>
      </w:r>
      <w:r w:rsidR="00372018" w:rsidRPr="00C46905">
        <w:rPr>
          <w:rFonts w:ascii="Times New Roman" w:eastAsia="Calibri" w:hAnsi="Times New Roman" w:cs="Times New Roman"/>
          <w:b/>
          <w:sz w:val="24"/>
          <w:szCs w:val="24"/>
        </w:rPr>
        <w:t xml:space="preserve"> tecnic</w:t>
      </w:r>
      <w:r w:rsidR="00B800FE" w:rsidRPr="00C46905">
        <w:rPr>
          <w:rFonts w:ascii="Times New Roman" w:eastAsia="Calibri" w:hAnsi="Times New Roman" w:cs="Times New Roman"/>
          <w:b/>
          <w:sz w:val="24"/>
          <w:szCs w:val="24"/>
        </w:rPr>
        <w:t>he,</w:t>
      </w:r>
      <w:r w:rsidR="00372018" w:rsidRPr="00C46905">
        <w:rPr>
          <w:rFonts w:ascii="Times New Roman" w:eastAsia="Calibri" w:hAnsi="Times New Roman" w:cs="Times New Roman"/>
          <w:sz w:val="24"/>
          <w:szCs w:val="24"/>
        </w:rPr>
        <w:t xml:space="preserve"> </w:t>
      </w:r>
      <w:r w:rsidR="00372018" w:rsidRPr="00C46905">
        <w:rPr>
          <w:rFonts w:ascii="Times New Roman" w:eastAsia="Calibri" w:hAnsi="Times New Roman" w:cs="Times New Roman"/>
          <w:b/>
          <w:bCs/>
          <w:sz w:val="24"/>
          <w:szCs w:val="24"/>
        </w:rPr>
        <w:t>statistic</w:t>
      </w:r>
      <w:r w:rsidR="00B800FE" w:rsidRPr="00C46905">
        <w:rPr>
          <w:rFonts w:ascii="Times New Roman" w:eastAsia="Calibri" w:hAnsi="Times New Roman" w:cs="Times New Roman"/>
          <w:b/>
          <w:bCs/>
          <w:sz w:val="24"/>
          <w:szCs w:val="24"/>
        </w:rPr>
        <w:t>he</w:t>
      </w:r>
      <w:r w:rsidR="00691C27" w:rsidRPr="00C46905">
        <w:rPr>
          <w:rFonts w:ascii="Times New Roman" w:eastAsia="Calibri" w:hAnsi="Times New Roman" w:cs="Times New Roman"/>
          <w:b/>
          <w:bCs/>
          <w:sz w:val="24"/>
          <w:szCs w:val="24"/>
        </w:rPr>
        <w:t xml:space="preserve"> e</w:t>
      </w:r>
      <w:r w:rsidR="00372018" w:rsidRPr="00C46905">
        <w:rPr>
          <w:rFonts w:ascii="Times New Roman" w:eastAsia="Calibri" w:hAnsi="Times New Roman" w:cs="Times New Roman"/>
          <w:b/>
          <w:bCs/>
          <w:sz w:val="24"/>
          <w:szCs w:val="24"/>
        </w:rPr>
        <w:t xml:space="preserve"> informatic</w:t>
      </w:r>
      <w:r w:rsidR="00B800FE" w:rsidRPr="00C46905">
        <w:rPr>
          <w:rFonts w:ascii="Times New Roman" w:eastAsia="Calibri" w:hAnsi="Times New Roman" w:cs="Times New Roman"/>
          <w:b/>
          <w:bCs/>
          <w:sz w:val="24"/>
          <w:szCs w:val="24"/>
        </w:rPr>
        <w:t>he</w:t>
      </w:r>
      <w:r w:rsidR="00FA6226" w:rsidRPr="00C46905">
        <w:rPr>
          <w:rFonts w:ascii="Times New Roman" w:eastAsia="Calibri" w:hAnsi="Times New Roman" w:cs="Times New Roman"/>
          <w:sz w:val="24"/>
          <w:szCs w:val="24"/>
        </w:rPr>
        <w:t xml:space="preserve">. È stato, altresì, chiesto al D.F.P. lo scorrimento per n. </w:t>
      </w:r>
      <w:r w:rsidR="00FA6226" w:rsidRPr="00C46905">
        <w:rPr>
          <w:rFonts w:ascii="Times New Roman" w:eastAsia="Calibri" w:hAnsi="Times New Roman" w:cs="Times New Roman"/>
          <w:b/>
          <w:bCs/>
          <w:sz w:val="24"/>
          <w:szCs w:val="24"/>
        </w:rPr>
        <w:t>80 unità di funzionari contabili</w:t>
      </w:r>
      <w:r w:rsidR="00FA6226" w:rsidRPr="00C46905">
        <w:rPr>
          <w:rFonts w:ascii="Times New Roman" w:eastAsia="Calibri" w:hAnsi="Times New Roman" w:cs="Times New Roman"/>
          <w:sz w:val="24"/>
          <w:szCs w:val="24"/>
        </w:rPr>
        <w:t xml:space="preserve">. </w:t>
      </w:r>
      <w:r w:rsidR="005C53AF" w:rsidRPr="00C46905">
        <w:rPr>
          <w:rFonts w:ascii="Times New Roman" w:eastAsia="Calibri" w:hAnsi="Times New Roman" w:cs="Times New Roman"/>
          <w:sz w:val="24"/>
          <w:szCs w:val="24"/>
        </w:rPr>
        <w:t>In ordine all</w:t>
      </w:r>
      <w:r w:rsidR="00FA6226" w:rsidRPr="00C46905">
        <w:rPr>
          <w:rFonts w:ascii="Times New Roman" w:eastAsia="Calibri" w:hAnsi="Times New Roman" w:cs="Times New Roman"/>
          <w:sz w:val="24"/>
          <w:szCs w:val="24"/>
        </w:rPr>
        <w:t>’assunzione di tali unità</w:t>
      </w:r>
      <w:r w:rsidR="005C53AF" w:rsidRPr="00C46905">
        <w:rPr>
          <w:rFonts w:ascii="Times New Roman" w:eastAsia="Calibri" w:hAnsi="Times New Roman" w:cs="Times New Roman"/>
          <w:sz w:val="24"/>
          <w:szCs w:val="24"/>
        </w:rPr>
        <w:t>, si dà atto che</w:t>
      </w:r>
      <w:r w:rsidR="00FA6226" w:rsidRPr="00C46905">
        <w:rPr>
          <w:rFonts w:ascii="Times New Roman" w:eastAsia="Calibri" w:hAnsi="Times New Roman" w:cs="Times New Roman"/>
          <w:sz w:val="24"/>
          <w:szCs w:val="24"/>
        </w:rPr>
        <w:t xml:space="preserve"> la spesa è già stata autorizzata</w:t>
      </w:r>
      <w:r w:rsidR="005E1B98" w:rsidRPr="00C46905">
        <w:rPr>
          <w:rFonts w:ascii="Times New Roman" w:eastAsia="Calibri" w:hAnsi="Times New Roman" w:cs="Times New Roman"/>
          <w:sz w:val="24"/>
          <w:szCs w:val="24"/>
        </w:rPr>
        <w:t>,</w:t>
      </w:r>
      <w:r w:rsidRPr="00C46905">
        <w:rPr>
          <w:rFonts w:ascii="Times New Roman" w:eastAsia="Calibri" w:hAnsi="Times New Roman" w:cs="Times New Roman"/>
          <w:sz w:val="24"/>
          <w:szCs w:val="24"/>
        </w:rPr>
        <w:t xml:space="preserve"> per 19 unità dal D.P.C.M. del 20/06/2019 e per 61 unità dal decreto-legge 16 settembre 2024, n. 131</w:t>
      </w:r>
      <w:r w:rsidR="00FA6226" w:rsidRPr="00C46905">
        <w:rPr>
          <w:rFonts w:ascii="Times New Roman" w:eastAsia="Calibri" w:hAnsi="Times New Roman" w:cs="Times New Roman"/>
          <w:sz w:val="24"/>
          <w:szCs w:val="24"/>
        </w:rPr>
        <w:t>.</w:t>
      </w:r>
      <w:r w:rsidR="005E1B98" w:rsidRPr="00C46905">
        <w:rPr>
          <w:rFonts w:ascii="Times New Roman" w:eastAsia="Calibri" w:hAnsi="Times New Roman" w:cs="Times New Roman"/>
          <w:sz w:val="24"/>
          <w:szCs w:val="24"/>
        </w:rPr>
        <w:t xml:space="preserve"> </w:t>
      </w:r>
      <w:r w:rsidR="00691C27" w:rsidRPr="00C46905">
        <w:rPr>
          <w:rFonts w:ascii="Times New Roman" w:eastAsia="Calibri" w:hAnsi="Times New Roman" w:cs="Times New Roman"/>
          <w:sz w:val="24"/>
          <w:szCs w:val="24"/>
        </w:rPr>
        <w:t xml:space="preserve">Si dà altresì atto che per le somme autorizzate con </w:t>
      </w:r>
      <w:r w:rsidR="005E1B98" w:rsidRPr="00C46905">
        <w:rPr>
          <w:rFonts w:ascii="Times New Roman" w:eastAsia="Calibri" w:hAnsi="Times New Roman" w:cs="Times New Roman"/>
          <w:sz w:val="24"/>
          <w:szCs w:val="24"/>
        </w:rPr>
        <w:t xml:space="preserve">i DD.P.C.M. del 20.6.2019 e del 22.07.2022, </w:t>
      </w:r>
      <w:r w:rsidR="00691C27" w:rsidRPr="00C46905">
        <w:rPr>
          <w:rFonts w:ascii="Times New Roman" w:eastAsia="Calibri" w:hAnsi="Times New Roman" w:cs="Times New Roman"/>
          <w:sz w:val="24"/>
          <w:szCs w:val="24"/>
        </w:rPr>
        <w:t>per l</w:t>
      </w:r>
      <w:r w:rsidR="005E1B98" w:rsidRPr="00C46905">
        <w:rPr>
          <w:rFonts w:ascii="Times New Roman" w:eastAsia="Calibri" w:hAnsi="Times New Roman" w:cs="Times New Roman"/>
          <w:sz w:val="24"/>
          <w:szCs w:val="24"/>
        </w:rPr>
        <w:t xml:space="preserve">’assunzione di ulteriori </w:t>
      </w:r>
      <w:r w:rsidR="005E1B98" w:rsidRPr="00C46905">
        <w:rPr>
          <w:rFonts w:ascii="Times New Roman" w:eastAsia="Calibri" w:hAnsi="Times New Roman" w:cs="Times New Roman"/>
          <w:b/>
          <w:bCs/>
          <w:sz w:val="24"/>
          <w:szCs w:val="24"/>
        </w:rPr>
        <w:t>n. 4</w:t>
      </w:r>
      <w:r w:rsidR="00125A1B" w:rsidRPr="00C46905">
        <w:rPr>
          <w:rFonts w:ascii="Times New Roman" w:eastAsia="Calibri" w:hAnsi="Times New Roman" w:cs="Times New Roman"/>
          <w:b/>
          <w:bCs/>
          <w:sz w:val="24"/>
          <w:szCs w:val="24"/>
        </w:rPr>
        <w:t>1</w:t>
      </w:r>
      <w:r w:rsidR="005E1B98" w:rsidRPr="00C46905">
        <w:rPr>
          <w:rFonts w:ascii="Times New Roman" w:eastAsia="Calibri" w:hAnsi="Times New Roman" w:cs="Times New Roman"/>
          <w:b/>
          <w:bCs/>
          <w:sz w:val="24"/>
          <w:szCs w:val="24"/>
        </w:rPr>
        <w:t>0 unità</w:t>
      </w:r>
      <w:r w:rsidR="005E1B98" w:rsidRPr="00C46905">
        <w:rPr>
          <w:rFonts w:ascii="Times New Roman" w:eastAsia="Calibri" w:hAnsi="Times New Roman" w:cs="Times New Roman"/>
          <w:sz w:val="24"/>
          <w:szCs w:val="24"/>
        </w:rPr>
        <w:t xml:space="preserve"> di personale nell’area in parola a mezzo scorrimenti o concorso</w:t>
      </w:r>
      <w:r w:rsidR="00691C27" w:rsidRPr="00C46905">
        <w:rPr>
          <w:rFonts w:ascii="Times New Roman" w:eastAsia="Calibri" w:hAnsi="Times New Roman" w:cs="Times New Roman"/>
          <w:sz w:val="24"/>
          <w:szCs w:val="24"/>
        </w:rPr>
        <w:t xml:space="preserve">, </w:t>
      </w:r>
      <w:r w:rsidR="00E663D1" w:rsidRPr="00C46905">
        <w:rPr>
          <w:rFonts w:ascii="Times New Roman" w:eastAsia="Calibri" w:hAnsi="Times New Roman" w:cs="Times New Roman"/>
          <w:b/>
          <w:bCs/>
          <w:sz w:val="24"/>
          <w:szCs w:val="24"/>
        </w:rPr>
        <w:t>al netto delle</w:t>
      </w:r>
      <w:r w:rsidR="00125A1B" w:rsidRPr="00C46905">
        <w:rPr>
          <w:rFonts w:ascii="Times New Roman" w:eastAsia="Calibri" w:hAnsi="Times New Roman" w:cs="Times New Roman"/>
          <w:b/>
          <w:bCs/>
          <w:sz w:val="24"/>
          <w:szCs w:val="24"/>
        </w:rPr>
        <w:t xml:space="preserve"> </w:t>
      </w:r>
      <w:r w:rsidR="00E663D1" w:rsidRPr="00C46905">
        <w:rPr>
          <w:rFonts w:ascii="Times New Roman" w:eastAsia="Calibri" w:hAnsi="Times New Roman" w:cs="Times New Roman"/>
          <w:b/>
          <w:bCs/>
          <w:sz w:val="24"/>
          <w:szCs w:val="24"/>
        </w:rPr>
        <w:t>assunzion</w:t>
      </w:r>
      <w:r w:rsidR="00125A1B" w:rsidRPr="00C46905">
        <w:rPr>
          <w:rFonts w:ascii="Times New Roman" w:eastAsia="Calibri" w:hAnsi="Times New Roman" w:cs="Times New Roman"/>
          <w:b/>
          <w:bCs/>
          <w:sz w:val="24"/>
          <w:szCs w:val="24"/>
        </w:rPr>
        <w:t>i</w:t>
      </w:r>
      <w:r w:rsidR="00E663D1" w:rsidRPr="00C46905">
        <w:rPr>
          <w:rFonts w:ascii="Times New Roman" w:eastAsia="Calibri" w:hAnsi="Times New Roman" w:cs="Times New Roman"/>
          <w:b/>
          <w:bCs/>
          <w:sz w:val="24"/>
          <w:szCs w:val="24"/>
        </w:rPr>
        <w:t xml:space="preserve"> che verranno effettivamente effettuate nel 2025,</w:t>
      </w:r>
      <w:r w:rsidR="00691C27" w:rsidRPr="00C46905">
        <w:rPr>
          <w:rFonts w:ascii="Times New Roman" w:eastAsia="Calibri" w:hAnsi="Times New Roman" w:cs="Times New Roman"/>
          <w:b/>
          <w:bCs/>
          <w:sz w:val="24"/>
          <w:szCs w:val="24"/>
        </w:rPr>
        <w:t xml:space="preserve"> verrà richiesta opportuna </w:t>
      </w:r>
      <w:r w:rsidR="00691C27" w:rsidRPr="00C46905">
        <w:rPr>
          <w:rFonts w:ascii="Times New Roman" w:eastAsia="Calibri" w:hAnsi="Times New Roman" w:cs="Times New Roman"/>
          <w:b/>
          <w:bCs/>
          <w:sz w:val="24"/>
          <w:szCs w:val="24"/>
        </w:rPr>
        <w:lastRenderedPageBreak/>
        <w:t>rimodulazione</w:t>
      </w:r>
      <w:r w:rsidR="00461E87" w:rsidRPr="00C46905">
        <w:rPr>
          <w:rFonts w:ascii="Times New Roman" w:eastAsia="Calibri" w:hAnsi="Times New Roman" w:cs="Times New Roman"/>
          <w:b/>
          <w:bCs/>
          <w:sz w:val="24"/>
          <w:szCs w:val="24"/>
        </w:rPr>
        <w:t xml:space="preserve"> </w:t>
      </w:r>
      <w:r w:rsidR="00E663D1" w:rsidRPr="00C46905">
        <w:rPr>
          <w:rFonts w:ascii="Times New Roman" w:eastAsia="Calibri" w:hAnsi="Times New Roman" w:cs="Times New Roman"/>
          <w:sz w:val="24"/>
          <w:szCs w:val="24"/>
        </w:rPr>
        <w:t xml:space="preserve">come risorse da destinare alla stabilizzazione del personale </w:t>
      </w:r>
      <w:r w:rsidR="00461E87" w:rsidRPr="00C46905">
        <w:rPr>
          <w:rFonts w:ascii="Times New Roman" w:eastAsia="Calibri" w:hAnsi="Times New Roman" w:cs="Times New Roman"/>
          <w:sz w:val="24"/>
          <w:szCs w:val="24"/>
        </w:rPr>
        <w:t xml:space="preserve">di area assistenti, </w:t>
      </w:r>
      <w:r w:rsidR="00E663D1" w:rsidRPr="00C46905">
        <w:rPr>
          <w:rFonts w:ascii="Times New Roman" w:eastAsia="Calibri" w:hAnsi="Times New Roman" w:cs="Times New Roman"/>
          <w:sz w:val="24"/>
          <w:szCs w:val="24"/>
        </w:rPr>
        <w:t xml:space="preserve">a decorrere dal </w:t>
      </w:r>
      <w:r w:rsidR="00461E87" w:rsidRPr="00C46905">
        <w:rPr>
          <w:rFonts w:ascii="Times New Roman" w:eastAsia="Calibri" w:hAnsi="Times New Roman" w:cs="Times New Roman"/>
          <w:sz w:val="24"/>
          <w:szCs w:val="24"/>
        </w:rPr>
        <w:t xml:space="preserve">1° luglio </w:t>
      </w:r>
      <w:r w:rsidR="00E663D1" w:rsidRPr="00C46905">
        <w:rPr>
          <w:rFonts w:ascii="Times New Roman" w:eastAsia="Calibri" w:hAnsi="Times New Roman" w:cs="Times New Roman"/>
          <w:b/>
          <w:bCs/>
          <w:sz w:val="24"/>
          <w:szCs w:val="24"/>
        </w:rPr>
        <w:t>2026</w:t>
      </w:r>
      <w:r w:rsidR="00E663D1" w:rsidRPr="00C46905">
        <w:rPr>
          <w:rFonts w:ascii="Times New Roman" w:eastAsia="Calibri" w:hAnsi="Times New Roman" w:cs="Times New Roman"/>
          <w:sz w:val="24"/>
          <w:szCs w:val="24"/>
        </w:rPr>
        <w:t>, così come previsto per legge.</w:t>
      </w:r>
    </w:p>
    <w:p w14:paraId="26A6143B" w14:textId="58D58CC7" w:rsidR="00152019" w:rsidRPr="00C46905" w:rsidRDefault="00152019" w:rsidP="00372018">
      <w:pPr>
        <w:spacing w:after="0" w:line="276" w:lineRule="auto"/>
        <w:ind w:firstLine="709"/>
        <w:jc w:val="both"/>
        <w:rPr>
          <w:rFonts w:ascii="Times New Roman" w:eastAsia="Calibri" w:hAnsi="Times New Roman" w:cs="Times New Roman"/>
          <w:sz w:val="24"/>
          <w:szCs w:val="24"/>
        </w:rPr>
      </w:pPr>
      <w:r w:rsidRPr="00C46905">
        <w:rPr>
          <w:rFonts w:ascii="Times New Roman" w:eastAsia="Calibri" w:hAnsi="Times New Roman" w:cs="Times New Roman"/>
          <w:sz w:val="24"/>
          <w:szCs w:val="24"/>
        </w:rPr>
        <w:t xml:space="preserve">Ancora è stata richiesta l’autorizzazione al reclutamento di ulteriori </w:t>
      </w:r>
      <w:r w:rsidRPr="00C46905">
        <w:rPr>
          <w:rFonts w:ascii="Times New Roman" w:eastAsia="Calibri" w:hAnsi="Times New Roman" w:cs="Times New Roman"/>
          <w:b/>
          <w:bCs/>
          <w:sz w:val="24"/>
          <w:szCs w:val="24"/>
        </w:rPr>
        <w:t>369 unità</w:t>
      </w:r>
      <w:r w:rsidRPr="00C46905">
        <w:rPr>
          <w:rFonts w:ascii="Times New Roman" w:eastAsia="Calibri" w:hAnsi="Times New Roman" w:cs="Times New Roman"/>
          <w:sz w:val="24"/>
          <w:szCs w:val="24"/>
        </w:rPr>
        <w:t xml:space="preserve"> di personale</w:t>
      </w:r>
      <w:r w:rsidR="00125A1B" w:rsidRPr="00C46905">
        <w:rPr>
          <w:rFonts w:ascii="Times New Roman" w:eastAsia="Calibri" w:hAnsi="Times New Roman" w:cs="Times New Roman"/>
          <w:sz w:val="24"/>
          <w:szCs w:val="24"/>
        </w:rPr>
        <w:t xml:space="preserve"> in area funzionari</w:t>
      </w:r>
      <w:r w:rsidRPr="00C46905">
        <w:rPr>
          <w:rFonts w:ascii="Times New Roman" w:eastAsia="Calibri" w:hAnsi="Times New Roman" w:cs="Times New Roman"/>
          <w:sz w:val="24"/>
          <w:szCs w:val="24"/>
        </w:rPr>
        <w:t xml:space="preserve"> a gravare sulle facoltà assunzionali 2023.</w:t>
      </w:r>
    </w:p>
    <w:p w14:paraId="1BBA5B3D" w14:textId="2E412192" w:rsidR="00AC7D4E" w:rsidRPr="00C46905" w:rsidRDefault="00AC7D4E" w:rsidP="00372018">
      <w:pPr>
        <w:spacing w:after="0" w:line="276" w:lineRule="auto"/>
        <w:ind w:firstLine="709"/>
        <w:jc w:val="both"/>
        <w:rPr>
          <w:rFonts w:ascii="Times New Roman" w:eastAsia="Calibri" w:hAnsi="Times New Roman" w:cs="Times New Roman"/>
          <w:sz w:val="24"/>
          <w:szCs w:val="24"/>
        </w:rPr>
      </w:pPr>
      <w:r w:rsidRPr="00C46905">
        <w:rPr>
          <w:rFonts w:ascii="Times New Roman" w:eastAsia="Calibri" w:hAnsi="Times New Roman" w:cs="Times New Roman"/>
          <w:sz w:val="24"/>
          <w:szCs w:val="24"/>
        </w:rPr>
        <w:t xml:space="preserve">Alle 369 unità potranno aggiungersi 20 unità a gravare sui finanziamenti della legge n. 178/2020 </w:t>
      </w:r>
      <w:r w:rsidRPr="00C46905">
        <w:rPr>
          <w:rFonts w:ascii="Times New Roman" w:eastAsia="Calibri" w:hAnsi="Times New Roman" w:cs="Times New Roman"/>
          <w:b/>
          <w:bCs/>
          <w:sz w:val="24"/>
          <w:szCs w:val="24"/>
        </w:rPr>
        <w:t>per un totale di 389 unità</w:t>
      </w:r>
      <w:r w:rsidRPr="00C46905">
        <w:rPr>
          <w:rFonts w:ascii="Times New Roman" w:eastAsia="Calibri" w:hAnsi="Times New Roman" w:cs="Times New Roman"/>
          <w:sz w:val="24"/>
          <w:szCs w:val="24"/>
        </w:rPr>
        <w:t xml:space="preserve">. </w:t>
      </w:r>
    </w:p>
    <w:p w14:paraId="2E8DCC80" w14:textId="68D1358C" w:rsidR="00221D4C" w:rsidRPr="00C46905" w:rsidRDefault="00221D4C" w:rsidP="00372018">
      <w:pPr>
        <w:spacing w:after="0" w:line="276" w:lineRule="auto"/>
        <w:ind w:firstLine="709"/>
        <w:jc w:val="both"/>
        <w:rPr>
          <w:rFonts w:ascii="Times New Roman" w:eastAsia="Calibri" w:hAnsi="Times New Roman" w:cs="Times New Roman"/>
          <w:b/>
          <w:bCs/>
          <w:sz w:val="24"/>
          <w:szCs w:val="24"/>
        </w:rPr>
      </w:pPr>
      <w:r w:rsidRPr="00C46905">
        <w:rPr>
          <w:rFonts w:ascii="Times New Roman" w:eastAsia="Calibri" w:hAnsi="Times New Roman" w:cs="Times New Roman"/>
          <w:b/>
          <w:bCs/>
          <w:sz w:val="24"/>
          <w:szCs w:val="24"/>
        </w:rPr>
        <w:t>Pertanto, nel 2025 si procederà all’assunzione di 569 unità, finanziate ex D.P.C.M. già autorizzati, capacità assunzionali del 2023 e leggi specifiche, per costo pari a €.  20.818.668,73</w:t>
      </w:r>
      <w:r w:rsidR="00FC7F0A" w:rsidRPr="00C46905">
        <w:rPr>
          <w:rFonts w:ascii="Times New Roman" w:eastAsia="Calibri" w:hAnsi="Times New Roman" w:cs="Times New Roman"/>
          <w:b/>
          <w:bCs/>
          <w:sz w:val="24"/>
          <w:szCs w:val="24"/>
        </w:rPr>
        <w:t>.</w:t>
      </w:r>
      <w:r w:rsidRPr="00C46905">
        <w:rPr>
          <w:rFonts w:ascii="Times New Roman" w:eastAsia="Calibri" w:hAnsi="Times New Roman" w:cs="Times New Roman"/>
          <w:b/>
          <w:bCs/>
          <w:sz w:val="24"/>
          <w:szCs w:val="24"/>
        </w:rPr>
        <w:t xml:space="preserve"> </w:t>
      </w:r>
    </w:p>
    <w:p w14:paraId="262995D0" w14:textId="5F98E5F0" w:rsidR="00AA63B4" w:rsidRPr="00C46905" w:rsidRDefault="00366AC5" w:rsidP="00372018">
      <w:pPr>
        <w:spacing w:after="0" w:line="276" w:lineRule="auto"/>
        <w:ind w:firstLine="709"/>
        <w:jc w:val="both"/>
        <w:rPr>
          <w:rFonts w:ascii="Times New Roman" w:eastAsia="Calibri" w:hAnsi="Times New Roman" w:cs="Times New Roman"/>
          <w:sz w:val="24"/>
          <w:szCs w:val="24"/>
        </w:rPr>
      </w:pPr>
      <w:r w:rsidRPr="00C46905">
        <w:rPr>
          <w:rFonts w:ascii="Times New Roman" w:eastAsia="Calibri" w:hAnsi="Times New Roman" w:cs="Times New Roman"/>
          <w:b/>
          <w:bCs/>
          <w:sz w:val="24"/>
          <w:szCs w:val="24"/>
        </w:rPr>
        <w:t>Nel 2026</w:t>
      </w:r>
      <w:r w:rsidR="00EC7CE1" w:rsidRPr="00C46905">
        <w:rPr>
          <w:rFonts w:ascii="Times New Roman" w:eastAsia="Calibri" w:hAnsi="Times New Roman" w:cs="Times New Roman"/>
          <w:sz w:val="24"/>
          <w:szCs w:val="24"/>
        </w:rPr>
        <w:t xml:space="preserve"> </w:t>
      </w:r>
      <w:r w:rsidR="00EC7CE1" w:rsidRPr="00C46905">
        <w:rPr>
          <w:rFonts w:ascii="Times New Roman" w:eastAsia="Calibri" w:hAnsi="Times New Roman" w:cs="Times New Roman"/>
          <w:b/>
          <w:bCs/>
          <w:sz w:val="24"/>
          <w:szCs w:val="24"/>
        </w:rPr>
        <w:t>e 2027</w:t>
      </w:r>
      <w:r w:rsidRPr="00C46905">
        <w:rPr>
          <w:rFonts w:ascii="Times New Roman" w:eastAsia="Calibri" w:hAnsi="Times New Roman" w:cs="Times New Roman"/>
          <w:sz w:val="24"/>
          <w:szCs w:val="24"/>
        </w:rPr>
        <w:t xml:space="preserve"> è possibile procedere</w:t>
      </w:r>
      <w:r w:rsidR="00E40F9F" w:rsidRPr="00C46905">
        <w:rPr>
          <w:rFonts w:ascii="Times New Roman" w:eastAsia="Calibri" w:hAnsi="Times New Roman" w:cs="Times New Roman"/>
          <w:sz w:val="24"/>
          <w:szCs w:val="24"/>
        </w:rPr>
        <w:t>, preliminarmente,</w:t>
      </w:r>
      <w:r w:rsidRPr="00C46905">
        <w:rPr>
          <w:rFonts w:ascii="Times New Roman" w:eastAsia="Calibri" w:hAnsi="Times New Roman" w:cs="Times New Roman"/>
          <w:sz w:val="24"/>
          <w:szCs w:val="24"/>
        </w:rPr>
        <w:t xml:space="preserve"> all’assunzione </w:t>
      </w:r>
      <w:r w:rsidR="002A525E" w:rsidRPr="00C46905">
        <w:rPr>
          <w:rFonts w:ascii="Times New Roman" w:eastAsia="Calibri" w:hAnsi="Times New Roman" w:cs="Times New Roman"/>
          <w:sz w:val="24"/>
          <w:szCs w:val="24"/>
        </w:rPr>
        <w:t xml:space="preserve">di </w:t>
      </w:r>
      <w:r w:rsidR="00B61FCD" w:rsidRPr="00C46905">
        <w:rPr>
          <w:rFonts w:ascii="Times New Roman" w:eastAsia="Calibri" w:hAnsi="Times New Roman" w:cs="Times New Roman"/>
          <w:b/>
          <w:bCs/>
          <w:sz w:val="24"/>
          <w:szCs w:val="24"/>
        </w:rPr>
        <w:t>1</w:t>
      </w:r>
      <w:r w:rsidR="00F316F0" w:rsidRPr="00C46905">
        <w:rPr>
          <w:rFonts w:ascii="Times New Roman" w:eastAsia="Calibri" w:hAnsi="Times New Roman" w:cs="Times New Roman"/>
          <w:b/>
          <w:bCs/>
          <w:sz w:val="24"/>
          <w:szCs w:val="24"/>
        </w:rPr>
        <w:t>.947</w:t>
      </w:r>
      <w:r w:rsidR="00B61FCD" w:rsidRPr="00C46905">
        <w:rPr>
          <w:rFonts w:ascii="Times New Roman" w:eastAsia="Calibri" w:hAnsi="Times New Roman" w:cs="Times New Roman"/>
          <w:b/>
          <w:bCs/>
          <w:sz w:val="24"/>
          <w:szCs w:val="24"/>
        </w:rPr>
        <w:t xml:space="preserve"> unità</w:t>
      </w:r>
      <w:r w:rsidR="00B61FCD" w:rsidRPr="00C46905">
        <w:rPr>
          <w:rFonts w:ascii="Times New Roman" w:eastAsia="Calibri" w:hAnsi="Times New Roman" w:cs="Times New Roman"/>
          <w:sz w:val="24"/>
          <w:szCs w:val="24"/>
        </w:rPr>
        <w:t xml:space="preserve">, a fronte delle risorse finanziarie riconosciute ai sensi delle </w:t>
      </w:r>
      <w:r w:rsidR="00F316F0" w:rsidRPr="00C46905">
        <w:rPr>
          <w:rFonts w:ascii="Times New Roman" w:eastAsia="Calibri" w:hAnsi="Times New Roman" w:cs="Times New Roman"/>
          <w:sz w:val="24"/>
          <w:szCs w:val="24"/>
        </w:rPr>
        <w:t xml:space="preserve">seguenti </w:t>
      </w:r>
      <w:r w:rsidR="00B61FCD" w:rsidRPr="00C46905">
        <w:rPr>
          <w:rFonts w:ascii="Times New Roman" w:eastAsia="Calibri" w:hAnsi="Times New Roman" w:cs="Times New Roman"/>
          <w:sz w:val="24"/>
          <w:szCs w:val="24"/>
        </w:rPr>
        <w:t>leggi</w:t>
      </w:r>
      <w:r w:rsidR="00F316F0" w:rsidRPr="00C46905">
        <w:rPr>
          <w:rFonts w:ascii="Times New Roman" w:eastAsia="Calibri" w:hAnsi="Times New Roman" w:cs="Times New Roman"/>
          <w:sz w:val="24"/>
          <w:szCs w:val="24"/>
        </w:rPr>
        <w:t>:</w:t>
      </w:r>
      <w:r w:rsidR="00B61FCD" w:rsidRPr="00C46905">
        <w:rPr>
          <w:rFonts w:ascii="Times New Roman" w:eastAsia="Calibri" w:hAnsi="Times New Roman" w:cs="Times New Roman"/>
          <w:sz w:val="24"/>
          <w:szCs w:val="24"/>
        </w:rPr>
        <w:t xml:space="preserve"> </w:t>
      </w:r>
      <w:r w:rsidR="00BB285C" w:rsidRPr="00C46905">
        <w:rPr>
          <w:rFonts w:ascii="Times New Roman" w:eastAsia="Calibri" w:hAnsi="Times New Roman" w:cs="Times New Roman"/>
          <w:sz w:val="24"/>
          <w:szCs w:val="24"/>
        </w:rPr>
        <w:t xml:space="preserve">100 unità di cui alla legge 178/2020, </w:t>
      </w:r>
      <w:r w:rsidR="00F316F0" w:rsidRPr="00C46905">
        <w:rPr>
          <w:rFonts w:ascii="Times New Roman" w:eastAsia="Calibri" w:hAnsi="Times New Roman" w:cs="Times New Roman"/>
          <w:sz w:val="24"/>
          <w:szCs w:val="24"/>
        </w:rPr>
        <w:t xml:space="preserve">1.000 unità ai sensi della legge n. 134/21, 500 unità ai sensi della legge n. 206/2021, </w:t>
      </w:r>
      <w:r w:rsidR="00BB285C" w:rsidRPr="00C46905">
        <w:rPr>
          <w:rFonts w:ascii="Times New Roman" w:eastAsia="Calibri" w:hAnsi="Times New Roman" w:cs="Times New Roman"/>
          <w:sz w:val="24"/>
          <w:szCs w:val="24"/>
        </w:rPr>
        <w:t>347</w:t>
      </w:r>
      <w:r w:rsidR="0060785B" w:rsidRPr="00C46905">
        <w:rPr>
          <w:rFonts w:ascii="Times New Roman" w:eastAsia="Calibri" w:hAnsi="Times New Roman" w:cs="Times New Roman"/>
          <w:sz w:val="24"/>
          <w:szCs w:val="24"/>
        </w:rPr>
        <w:t xml:space="preserve"> unità</w:t>
      </w:r>
      <w:r w:rsidR="00BB285C" w:rsidRPr="00C46905">
        <w:rPr>
          <w:rFonts w:ascii="Times New Roman" w:eastAsia="Calibri" w:hAnsi="Times New Roman" w:cs="Times New Roman"/>
          <w:sz w:val="24"/>
          <w:szCs w:val="24"/>
        </w:rPr>
        <w:t xml:space="preserve"> di cui alla legge 197/2022</w:t>
      </w:r>
      <w:r w:rsidR="00E40F9F" w:rsidRPr="00C46905">
        <w:rPr>
          <w:rFonts w:ascii="Times New Roman" w:eastAsia="Calibri" w:hAnsi="Times New Roman" w:cs="Times New Roman"/>
          <w:sz w:val="24"/>
          <w:szCs w:val="24"/>
        </w:rPr>
        <w:t>.</w:t>
      </w:r>
    </w:p>
    <w:p w14:paraId="51D9B163" w14:textId="398A2717" w:rsidR="00EC7CE1" w:rsidRPr="00C46905" w:rsidRDefault="00EC7CE1" w:rsidP="00372018">
      <w:pPr>
        <w:spacing w:after="0" w:line="276" w:lineRule="auto"/>
        <w:ind w:firstLine="709"/>
        <w:jc w:val="both"/>
        <w:rPr>
          <w:rFonts w:ascii="Times New Roman" w:eastAsia="Calibri" w:hAnsi="Times New Roman" w:cs="Times New Roman"/>
          <w:b/>
          <w:bCs/>
          <w:sz w:val="24"/>
          <w:szCs w:val="24"/>
        </w:rPr>
      </w:pPr>
      <w:r w:rsidRPr="00C46905">
        <w:rPr>
          <w:rFonts w:ascii="Times New Roman" w:eastAsia="Calibri" w:hAnsi="Times New Roman" w:cs="Times New Roman"/>
          <w:b/>
          <w:bCs/>
          <w:sz w:val="24"/>
          <w:szCs w:val="24"/>
        </w:rPr>
        <w:t>A gravare sulle capacità assunzionali del 2025 e 2026 è possibile procedere all’assunzione di 1.116 unità di personale</w:t>
      </w:r>
      <w:r w:rsidRPr="00C46905">
        <w:rPr>
          <w:rFonts w:ascii="Times New Roman" w:eastAsia="Calibri" w:hAnsi="Times New Roman" w:cs="Times New Roman"/>
          <w:sz w:val="24"/>
          <w:szCs w:val="24"/>
        </w:rPr>
        <w:t xml:space="preserve"> nell’area in parola a fronte dei risparmi di spesa stimat</w:t>
      </w:r>
      <w:r w:rsidR="00CC5D98" w:rsidRPr="00C46905">
        <w:rPr>
          <w:rFonts w:ascii="Times New Roman" w:eastAsia="Calibri" w:hAnsi="Times New Roman" w:cs="Times New Roman"/>
          <w:sz w:val="24"/>
          <w:szCs w:val="24"/>
        </w:rPr>
        <w:t>i</w:t>
      </w:r>
      <w:r w:rsidRPr="00C46905">
        <w:rPr>
          <w:rFonts w:ascii="Times New Roman" w:eastAsia="Calibri" w:hAnsi="Times New Roman" w:cs="Times New Roman"/>
          <w:sz w:val="24"/>
          <w:szCs w:val="24"/>
        </w:rPr>
        <w:t xml:space="preserve"> negli anni 2024/2025.</w:t>
      </w:r>
      <w:r w:rsidR="00AF5CC9" w:rsidRPr="00C46905">
        <w:rPr>
          <w:rFonts w:ascii="Times New Roman" w:eastAsia="Calibri" w:hAnsi="Times New Roman" w:cs="Times New Roman"/>
          <w:sz w:val="24"/>
          <w:szCs w:val="24"/>
        </w:rPr>
        <w:t xml:space="preserve"> </w:t>
      </w:r>
      <w:r w:rsidR="00633340" w:rsidRPr="00C46905">
        <w:rPr>
          <w:rFonts w:ascii="Times New Roman" w:eastAsia="Calibri" w:hAnsi="Times New Roman" w:cs="Times New Roman"/>
          <w:sz w:val="24"/>
          <w:szCs w:val="24"/>
        </w:rPr>
        <w:t xml:space="preserve">A gravare sui risparmi da cessazione del 2026 sarà inoltre possibile assumere ulteriori </w:t>
      </w:r>
      <w:r w:rsidR="00633340" w:rsidRPr="00C46905">
        <w:rPr>
          <w:rFonts w:ascii="Times New Roman" w:eastAsia="Calibri" w:hAnsi="Times New Roman" w:cs="Times New Roman"/>
          <w:b/>
          <w:bCs/>
          <w:sz w:val="24"/>
          <w:szCs w:val="24"/>
        </w:rPr>
        <w:t xml:space="preserve">609 unità nel 2027. </w:t>
      </w:r>
    </w:p>
    <w:p w14:paraId="4878A3E5" w14:textId="573454EB" w:rsidR="00697949" w:rsidRPr="00C46905" w:rsidRDefault="00E40F9F" w:rsidP="00372018">
      <w:pPr>
        <w:spacing w:after="0" w:line="276" w:lineRule="auto"/>
        <w:ind w:firstLine="709"/>
        <w:jc w:val="both"/>
        <w:rPr>
          <w:rFonts w:ascii="Times New Roman" w:eastAsia="Calibri" w:hAnsi="Times New Roman" w:cs="Times New Roman"/>
          <w:sz w:val="24"/>
          <w:szCs w:val="24"/>
        </w:rPr>
      </w:pPr>
      <w:r w:rsidRPr="00C46905">
        <w:rPr>
          <w:rFonts w:ascii="Times New Roman" w:eastAsia="Calibri" w:hAnsi="Times New Roman" w:cs="Times New Roman"/>
          <w:sz w:val="24"/>
          <w:szCs w:val="24"/>
        </w:rPr>
        <w:t xml:space="preserve">In aggiunta, a ciò si rileva che con articolo 1 comma 135, della legge 30 dicembre 2024 n. 207 è stata autorizzata la </w:t>
      </w:r>
      <w:r w:rsidRPr="00C46905">
        <w:rPr>
          <w:rFonts w:ascii="Times New Roman" w:eastAsia="Calibri" w:hAnsi="Times New Roman" w:cs="Times New Roman"/>
          <w:b/>
          <w:bCs/>
          <w:sz w:val="24"/>
          <w:szCs w:val="24"/>
        </w:rPr>
        <w:t>stabilizzazione a tempo indeterminato di 2.600 unità di personale P.N.R.R.</w:t>
      </w:r>
      <w:r w:rsidRPr="00C46905">
        <w:rPr>
          <w:rFonts w:ascii="Times New Roman" w:eastAsia="Calibri" w:hAnsi="Times New Roman" w:cs="Times New Roman"/>
          <w:sz w:val="24"/>
          <w:szCs w:val="24"/>
        </w:rPr>
        <w:t xml:space="preserve"> già assunto a tempo determinato</w:t>
      </w:r>
      <w:r w:rsidR="00697949" w:rsidRPr="00C46905">
        <w:rPr>
          <w:rFonts w:ascii="Times New Roman" w:eastAsia="Calibri" w:hAnsi="Times New Roman" w:cs="Times New Roman"/>
          <w:sz w:val="24"/>
          <w:szCs w:val="24"/>
        </w:rPr>
        <w:t>, nei limiti della dotazione organica e a decorrere dal 1° luglio 2026.</w:t>
      </w:r>
    </w:p>
    <w:p w14:paraId="7DD00516" w14:textId="67F9CC2D" w:rsidR="00015C3B" w:rsidRPr="00C46905" w:rsidRDefault="00CC5D98" w:rsidP="00372018">
      <w:pPr>
        <w:spacing w:after="0" w:line="276" w:lineRule="auto"/>
        <w:ind w:firstLine="709"/>
        <w:jc w:val="both"/>
        <w:rPr>
          <w:rFonts w:ascii="Times New Roman" w:eastAsia="Calibri" w:hAnsi="Times New Roman" w:cs="Times New Roman"/>
          <w:sz w:val="24"/>
          <w:szCs w:val="24"/>
        </w:rPr>
      </w:pPr>
      <w:r w:rsidRPr="00C46905">
        <w:rPr>
          <w:rFonts w:ascii="Times New Roman" w:eastAsia="Calibri" w:hAnsi="Times New Roman" w:cs="Times New Roman"/>
          <w:sz w:val="24"/>
          <w:szCs w:val="24"/>
        </w:rPr>
        <w:t>Sempre con riferimento al programma di stabilizzazione, o</w:t>
      </w:r>
      <w:r w:rsidR="00015C3B" w:rsidRPr="00C46905">
        <w:rPr>
          <w:rFonts w:ascii="Times New Roman" w:eastAsia="Calibri" w:hAnsi="Times New Roman" w:cs="Times New Roman"/>
          <w:sz w:val="24"/>
          <w:szCs w:val="24"/>
        </w:rPr>
        <w:t xml:space="preserve">ccorre altresì evidenziare che </w:t>
      </w:r>
      <w:r w:rsidRPr="00C46905">
        <w:rPr>
          <w:rFonts w:ascii="Times New Roman" w:eastAsia="Calibri" w:hAnsi="Times New Roman" w:cs="Times New Roman"/>
          <w:sz w:val="24"/>
          <w:szCs w:val="24"/>
        </w:rPr>
        <w:t xml:space="preserve">il </w:t>
      </w:r>
      <w:r w:rsidR="00015C3B" w:rsidRPr="00C46905">
        <w:rPr>
          <w:rFonts w:ascii="Times New Roman" w:eastAsia="Calibri" w:hAnsi="Times New Roman" w:cs="Times New Roman"/>
          <w:sz w:val="24"/>
          <w:szCs w:val="24"/>
        </w:rPr>
        <w:t>piano di bilancio strutturale di medio termine, prevede il mantenimento di 6</w:t>
      </w:r>
      <w:r w:rsidRPr="00C46905">
        <w:rPr>
          <w:rFonts w:ascii="Times New Roman" w:eastAsia="Calibri" w:hAnsi="Times New Roman" w:cs="Times New Roman"/>
          <w:sz w:val="24"/>
          <w:szCs w:val="24"/>
        </w:rPr>
        <w:t>.</w:t>
      </w:r>
      <w:r w:rsidR="00015C3B" w:rsidRPr="00C46905">
        <w:rPr>
          <w:rFonts w:ascii="Times New Roman" w:eastAsia="Calibri" w:hAnsi="Times New Roman" w:cs="Times New Roman"/>
          <w:sz w:val="24"/>
          <w:szCs w:val="24"/>
        </w:rPr>
        <w:t>000 unità di personale con compiti equivalenti a quelli previsti dal P</w:t>
      </w:r>
      <w:r w:rsidRPr="00C46905">
        <w:rPr>
          <w:rFonts w:ascii="Times New Roman" w:eastAsia="Calibri" w:hAnsi="Times New Roman" w:cs="Times New Roman"/>
          <w:sz w:val="24"/>
          <w:szCs w:val="24"/>
        </w:rPr>
        <w:t>.</w:t>
      </w:r>
      <w:r w:rsidR="00015C3B" w:rsidRPr="00C46905">
        <w:rPr>
          <w:rFonts w:ascii="Times New Roman" w:eastAsia="Calibri" w:hAnsi="Times New Roman" w:cs="Times New Roman"/>
          <w:sz w:val="24"/>
          <w:szCs w:val="24"/>
        </w:rPr>
        <w:t>N</w:t>
      </w:r>
      <w:r w:rsidRPr="00C46905">
        <w:rPr>
          <w:rFonts w:ascii="Times New Roman" w:eastAsia="Calibri" w:hAnsi="Times New Roman" w:cs="Times New Roman"/>
          <w:sz w:val="24"/>
          <w:szCs w:val="24"/>
        </w:rPr>
        <w:t>.</w:t>
      </w:r>
      <w:r w:rsidR="00015C3B" w:rsidRPr="00C46905">
        <w:rPr>
          <w:rFonts w:ascii="Times New Roman" w:eastAsia="Calibri" w:hAnsi="Times New Roman" w:cs="Times New Roman"/>
          <w:sz w:val="24"/>
          <w:szCs w:val="24"/>
        </w:rPr>
        <w:t>R</w:t>
      </w:r>
      <w:r w:rsidRPr="00C46905">
        <w:rPr>
          <w:rFonts w:ascii="Times New Roman" w:eastAsia="Calibri" w:hAnsi="Times New Roman" w:cs="Times New Roman"/>
          <w:sz w:val="24"/>
          <w:szCs w:val="24"/>
        </w:rPr>
        <w:t>.</w:t>
      </w:r>
      <w:r w:rsidR="00015C3B" w:rsidRPr="00C46905">
        <w:rPr>
          <w:rFonts w:ascii="Times New Roman" w:eastAsia="Calibri" w:hAnsi="Times New Roman" w:cs="Times New Roman"/>
          <w:sz w:val="24"/>
          <w:szCs w:val="24"/>
        </w:rPr>
        <w:t>R</w:t>
      </w:r>
      <w:r w:rsidRPr="00C46905">
        <w:rPr>
          <w:rFonts w:ascii="Times New Roman" w:eastAsia="Calibri" w:hAnsi="Times New Roman" w:cs="Times New Roman"/>
          <w:sz w:val="24"/>
          <w:szCs w:val="24"/>
        </w:rPr>
        <w:t>.</w:t>
      </w:r>
      <w:r w:rsidR="00015C3B" w:rsidRPr="00C46905">
        <w:rPr>
          <w:rFonts w:ascii="Times New Roman" w:eastAsia="Calibri" w:hAnsi="Times New Roman" w:cs="Times New Roman"/>
          <w:sz w:val="24"/>
          <w:szCs w:val="24"/>
        </w:rPr>
        <w:t>, di cui una maggiore quota di personale di area funzionari, alla luce del numero di personale P</w:t>
      </w:r>
      <w:r w:rsidRPr="00C46905">
        <w:rPr>
          <w:rFonts w:ascii="Times New Roman" w:eastAsia="Calibri" w:hAnsi="Times New Roman" w:cs="Times New Roman"/>
          <w:sz w:val="24"/>
          <w:szCs w:val="24"/>
        </w:rPr>
        <w:t>.</w:t>
      </w:r>
      <w:r w:rsidR="00015C3B" w:rsidRPr="00C46905">
        <w:rPr>
          <w:rFonts w:ascii="Times New Roman" w:eastAsia="Calibri" w:hAnsi="Times New Roman" w:cs="Times New Roman"/>
          <w:sz w:val="24"/>
          <w:szCs w:val="24"/>
        </w:rPr>
        <w:t>N</w:t>
      </w:r>
      <w:r w:rsidRPr="00C46905">
        <w:rPr>
          <w:rFonts w:ascii="Times New Roman" w:eastAsia="Calibri" w:hAnsi="Times New Roman" w:cs="Times New Roman"/>
          <w:sz w:val="24"/>
          <w:szCs w:val="24"/>
        </w:rPr>
        <w:t>.</w:t>
      </w:r>
      <w:r w:rsidR="00015C3B" w:rsidRPr="00C46905">
        <w:rPr>
          <w:rFonts w:ascii="Times New Roman" w:eastAsia="Calibri" w:hAnsi="Times New Roman" w:cs="Times New Roman"/>
          <w:sz w:val="24"/>
          <w:szCs w:val="24"/>
        </w:rPr>
        <w:t>R</w:t>
      </w:r>
      <w:r w:rsidRPr="00C46905">
        <w:rPr>
          <w:rFonts w:ascii="Times New Roman" w:eastAsia="Calibri" w:hAnsi="Times New Roman" w:cs="Times New Roman"/>
          <w:sz w:val="24"/>
          <w:szCs w:val="24"/>
        </w:rPr>
        <w:t>.</w:t>
      </w:r>
      <w:r w:rsidR="00015C3B" w:rsidRPr="00C46905">
        <w:rPr>
          <w:rFonts w:ascii="Times New Roman" w:eastAsia="Calibri" w:hAnsi="Times New Roman" w:cs="Times New Roman"/>
          <w:sz w:val="24"/>
          <w:szCs w:val="24"/>
        </w:rPr>
        <w:t>R</w:t>
      </w:r>
      <w:r w:rsidRPr="00C46905">
        <w:rPr>
          <w:rFonts w:ascii="Times New Roman" w:eastAsia="Calibri" w:hAnsi="Times New Roman" w:cs="Times New Roman"/>
          <w:sz w:val="24"/>
          <w:szCs w:val="24"/>
        </w:rPr>
        <w:t>.</w:t>
      </w:r>
      <w:r w:rsidR="00015C3B" w:rsidRPr="00C46905">
        <w:rPr>
          <w:rFonts w:ascii="Times New Roman" w:eastAsia="Calibri" w:hAnsi="Times New Roman" w:cs="Times New Roman"/>
          <w:sz w:val="24"/>
          <w:szCs w:val="24"/>
        </w:rPr>
        <w:t xml:space="preserve"> di medesima area attualmente in servizio. </w:t>
      </w:r>
    </w:p>
    <w:p w14:paraId="1549B7EF" w14:textId="0876ABA5" w:rsidR="00015C3B" w:rsidRPr="00C46905" w:rsidRDefault="00015C3B" w:rsidP="00372018">
      <w:pPr>
        <w:spacing w:after="0" w:line="276" w:lineRule="auto"/>
        <w:ind w:firstLine="709"/>
        <w:jc w:val="both"/>
        <w:rPr>
          <w:rFonts w:ascii="Times New Roman" w:eastAsia="Calibri" w:hAnsi="Times New Roman" w:cs="Times New Roman"/>
          <w:b/>
          <w:bCs/>
          <w:sz w:val="24"/>
          <w:szCs w:val="24"/>
        </w:rPr>
      </w:pPr>
      <w:r w:rsidRPr="00C46905">
        <w:rPr>
          <w:rFonts w:ascii="Times New Roman" w:eastAsia="Calibri" w:hAnsi="Times New Roman" w:cs="Times New Roman"/>
          <w:b/>
          <w:bCs/>
          <w:sz w:val="24"/>
          <w:szCs w:val="24"/>
        </w:rPr>
        <w:t xml:space="preserve">Orbene, le capacità assunzionali sopra descritte </w:t>
      </w:r>
      <w:r w:rsidR="00CC5D98" w:rsidRPr="00C46905">
        <w:rPr>
          <w:rFonts w:ascii="Times New Roman" w:eastAsia="Calibri" w:hAnsi="Times New Roman" w:cs="Times New Roman"/>
          <w:b/>
          <w:bCs/>
          <w:sz w:val="24"/>
          <w:szCs w:val="24"/>
        </w:rPr>
        <w:t>per gli anni 2026 e 2027 sono finalizzate a tale scopo.</w:t>
      </w:r>
    </w:p>
    <w:p w14:paraId="2662513B" w14:textId="3053EDE7" w:rsidR="00CC5D98" w:rsidRDefault="00CC5D98" w:rsidP="00372018">
      <w:pPr>
        <w:spacing w:after="0" w:line="276" w:lineRule="auto"/>
        <w:ind w:firstLine="709"/>
        <w:jc w:val="both"/>
        <w:rPr>
          <w:rFonts w:ascii="Times New Roman" w:eastAsia="Calibri" w:hAnsi="Times New Roman" w:cs="Times New Roman"/>
          <w:sz w:val="24"/>
          <w:szCs w:val="24"/>
        </w:rPr>
      </w:pPr>
      <w:r w:rsidRPr="00C46905">
        <w:rPr>
          <w:rFonts w:ascii="Times New Roman" w:eastAsia="Calibri" w:hAnsi="Times New Roman" w:cs="Times New Roman"/>
          <w:sz w:val="24"/>
          <w:szCs w:val="24"/>
        </w:rPr>
        <w:t>Si rappresenta, tuttavia, a fronte di tali capacità assunzionali che la dotazione organica, pur nell’attenta rimodulazione operata dall’Amministrazione, risulta essere incapiente e non idonea a dare piena attuazione alle disposizioni</w:t>
      </w:r>
      <w:r>
        <w:rPr>
          <w:rFonts w:ascii="Times New Roman" w:eastAsia="Calibri" w:hAnsi="Times New Roman" w:cs="Times New Roman"/>
          <w:sz w:val="24"/>
          <w:szCs w:val="24"/>
        </w:rPr>
        <w:t xml:space="preserve"> programmatiche del piano di bilancio strutturale, relative alla stabilizzazione stessa.</w:t>
      </w:r>
    </w:p>
    <w:p w14:paraId="7B3625C6" w14:textId="0148F24D" w:rsidR="00CC5D98" w:rsidRDefault="00CC5D98" w:rsidP="00022C8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Pertanto, </w:t>
      </w:r>
      <w:r w:rsidRPr="00CC5D98">
        <w:rPr>
          <w:rFonts w:ascii="Times New Roman" w:eastAsia="Calibri" w:hAnsi="Times New Roman" w:cs="Times New Roman"/>
          <w:sz w:val="24"/>
          <w:szCs w:val="24"/>
        </w:rPr>
        <w:t>l’Amministrazione procederà all’assunzione a tempo indeterminato a far data</w:t>
      </w:r>
      <w:r>
        <w:rPr>
          <w:rFonts w:ascii="Times New Roman" w:eastAsia="Calibri" w:hAnsi="Times New Roman" w:cs="Times New Roman"/>
          <w:sz w:val="24"/>
          <w:szCs w:val="24"/>
        </w:rPr>
        <w:t xml:space="preserve"> dal 1° luglio 2026,</w:t>
      </w:r>
      <w:r w:rsidRPr="00CC5D98">
        <w:rPr>
          <w:rFonts w:ascii="Times New Roman" w:eastAsia="Calibri" w:hAnsi="Times New Roman" w:cs="Times New Roman"/>
          <w:sz w:val="24"/>
          <w:szCs w:val="24"/>
        </w:rPr>
        <w:t xml:space="preserve"> ne</w:t>
      </w:r>
      <w:r>
        <w:rPr>
          <w:rFonts w:ascii="Times New Roman" w:eastAsia="Calibri" w:hAnsi="Times New Roman" w:cs="Times New Roman"/>
          <w:sz w:val="24"/>
          <w:szCs w:val="24"/>
        </w:rPr>
        <w:t>i limiti della</w:t>
      </w:r>
      <w:r w:rsidRPr="00CC5D98">
        <w:rPr>
          <w:rFonts w:ascii="Times New Roman" w:eastAsia="Calibri" w:hAnsi="Times New Roman" w:cs="Times New Roman"/>
          <w:sz w:val="24"/>
          <w:szCs w:val="24"/>
        </w:rPr>
        <w:t xml:space="preserve"> capienza della dotazione organica, </w:t>
      </w:r>
      <w:r>
        <w:rPr>
          <w:rFonts w:ascii="Times New Roman" w:eastAsia="Calibri" w:hAnsi="Times New Roman" w:cs="Times New Roman"/>
          <w:sz w:val="24"/>
          <w:szCs w:val="24"/>
        </w:rPr>
        <w:t xml:space="preserve">che tuttavia, alla luce di quanto sopra dovrà essere ulteriormente ampliata avendo </w:t>
      </w:r>
      <w:r w:rsidR="007C6B87">
        <w:rPr>
          <w:rFonts w:ascii="Times New Roman" w:eastAsia="Calibri" w:hAnsi="Times New Roman" w:cs="Times New Roman"/>
          <w:sz w:val="24"/>
          <w:szCs w:val="24"/>
        </w:rPr>
        <w:t>già provveduto, per quanto possibile, alla rimodulazione</w:t>
      </w:r>
      <w:r w:rsidR="000A20E5">
        <w:rPr>
          <w:rFonts w:ascii="Times New Roman" w:eastAsia="Calibri" w:hAnsi="Times New Roman" w:cs="Times New Roman"/>
          <w:sz w:val="24"/>
          <w:szCs w:val="24"/>
        </w:rPr>
        <w:t xml:space="preserve"> come sopra già rappresentato.</w:t>
      </w:r>
      <w:r w:rsidR="007C6B87">
        <w:rPr>
          <w:rFonts w:ascii="Times New Roman" w:eastAsia="Calibri" w:hAnsi="Times New Roman" w:cs="Times New Roman"/>
          <w:sz w:val="24"/>
          <w:szCs w:val="24"/>
        </w:rPr>
        <w:t xml:space="preserve"> </w:t>
      </w:r>
    </w:p>
    <w:p w14:paraId="24C3A05E" w14:textId="62F7A19B" w:rsidR="00022C81" w:rsidRPr="00EA53E5" w:rsidRDefault="00022C81" w:rsidP="00022C8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L’aumento della dotazione organica </w:t>
      </w:r>
      <w:r w:rsidR="00AF5CC9">
        <w:rPr>
          <w:rFonts w:ascii="Times New Roman" w:eastAsia="Calibri" w:hAnsi="Times New Roman" w:cs="Times New Roman"/>
          <w:sz w:val="24"/>
          <w:szCs w:val="24"/>
        </w:rPr>
        <w:t>s</w:t>
      </w:r>
      <w:r>
        <w:rPr>
          <w:rFonts w:ascii="Times New Roman" w:eastAsia="Calibri" w:hAnsi="Times New Roman" w:cs="Times New Roman"/>
          <w:sz w:val="24"/>
          <w:szCs w:val="24"/>
        </w:rPr>
        <w:t xml:space="preserve">i rende, altresì, necessario atteso che a fronte delle </w:t>
      </w:r>
      <w:r w:rsidRPr="00022C81">
        <w:rPr>
          <w:rFonts w:ascii="Times New Roman" w:eastAsia="Calibri" w:hAnsi="Times New Roman" w:cs="Times New Roman"/>
          <w:sz w:val="24"/>
          <w:szCs w:val="24"/>
        </w:rPr>
        <w:t>assunzioni da effettuarsi in area funzionari</w:t>
      </w:r>
      <w:r>
        <w:rPr>
          <w:rFonts w:ascii="Times New Roman" w:eastAsia="Calibri" w:hAnsi="Times New Roman" w:cs="Times New Roman"/>
          <w:sz w:val="24"/>
          <w:szCs w:val="24"/>
        </w:rPr>
        <w:t xml:space="preserve">, </w:t>
      </w:r>
      <w:r w:rsidRPr="00022C81">
        <w:rPr>
          <w:rFonts w:ascii="Times New Roman" w:eastAsia="Calibri" w:hAnsi="Times New Roman" w:cs="Times New Roman"/>
          <w:sz w:val="24"/>
          <w:szCs w:val="24"/>
        </w:rPr>
        <w:t xml:space="preserve">l’Amministrazione </w:t>
      </w:r>
      <w:r>
        <w:rPr>
          <w:rFonts w:ascii="Times New Roman" w:eastAsia="Calibri" w:hAnsi="Times New Roman" w:cs="Times New Roman"/>
          <w:sz w:val="24"/>
          <w:szCs w:val="24"/>
        </w:rPr>
        <w:t>dovrà</w:t>
      </w:r>
      <w:r w:rsidRPr="00022C81">
        <w:rPr>
          <w:rFonts w:ascii="Times New Roman" w:eastAsia="Calibri" w:hAnsi="Times New Roman" w:cs="Times New Roman"/>
          <w:sz w:val="24"/>
          <w:szCs w:val="24"/>
        </w:rPr>
        <w:t xml:space="preserve"> provvedere a completare le procedure di riqualificazione</w:t>
      </w:r>
      <w:r>
        <w:rPr>
          <w:rFonts w:ascii="Times New Roman" w:eastAsia="Calibri" w:hAnsi="Times New Roman" w:cs="Times New Roman"/>
          <w:sz w:val="24"/>
          <w:szCs w:val="24"/>
        </w:rPr>
        <w:t>,</w:t>
      </w:r>
      <w:r w:rsidRPr="00022C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così come previste </w:t>
      </w:r>
      <w:r w:rsidRPr="00022C81">
        <w:rPr>
          <w:rFonts w:ascii="Times New Roman" w:eastAsia="Calibri" w:hAnsi="Times New Roman" w:cs="Times New Roman"/>
          <w:sz w:val="24"/>
          <w:szCs w:val="24"/>
        </w:rPr>
        <w:t xml:space="preserve">ex articolo 21 quater del decreto-legge 27 giugno 2015, n. 8, convertito con modificazioni dalla legge 6 agosto 2015, n. 132, </w:t>
      </w:r>
      <w:r>
        <w:rPr>
          <w:rFonts w:ascii="Times New Roman" w:eastAsia="Calibri" w:hAnsi="Times New Roman" w:cs="Times New Roman"/>
          <w:sz w:val="24"/>
          <w:szCs w:val="24"/>
        </w:rPr>
        <w:t xml:space="preserve">con riferimento </w:t>
      </w:r>
      <w:r w:rsidRPr="00022C81">
        <w:rPr>
          <w:rFonts w:ascii="Times New Roman" w:eastAsia="Calibri" w:hAnsi="Times New Roman" w:cs="Times New Roman"/>
          <w:sz w:val="24"/>
          <w:szCs w:val="24"/>
        </w:rPr>
        <w:t>alle figure professionali dei contabili e degli informatici</w:t>
      </w:r>
      <w:r>
        <w:rPr>
          <w:rFonts w:ascii="Times New Roman" w:eastAsia="Calibri" w:hAnsi="Times New Roman" w:cs="Times New Roman"/>
          <w:sz w:val="24"/>
          <w:szCs w:val="24"/>
        </w:rPr>
        <w:t xml:space="preserve">, nonché a dare attuazione </w:t>
      </w:r>
      <w:r w:rsidR="00F60753">
        <w:rPr>
          <w:rFonts w:ascii="Times New Roman" w:eastAsia="Calibri" w:hAnsi="Times New Roman" w:cs="Times New Roman"/>
          <w:sz w:val="24"/>
          <w:szCs w:val="24"/>
        </w:rPr>
        <w:t>al</w:t>
      </w:r>
      <w:r w:rsidR="00F60753" w:rsidRPr="00F60753">
        <w:rPr>
          <w:rFonts w:ascii="Times New Roman" w:eastAsia="Calibri" w:hAnsi="Times New Roman" w:cs="Times New Roman"/>
          <w:sz w:val="24"/>
          <w:szCs w:val="24"/>
        </w:rPr>
        <w:t xml:space="preserve">le procedure in deroga </w:t>
      </w:r>
      <w:r w:rsidR="00F60753" w:rsidRPr="00EA53E5">
        <w:rPr>
          <w:rFonts w:ascii="Times New Roman" w:eastAsia="Calibri" w:hAnsi="Times New Roman" w:cs="Times New Roman"/>
          <w:sz w:val="24"/>
          <w:szCs w:val="24"/>
        </w:rPr>
        <w:t>previste dall’articolo 18 del C.C.N.L. 2018-2021.</w:t>
      </w:r>
    </w:p>
    <w:p w14:paraId="04E4F6B3" w14:textId="37F7481E" w:rsidR="004762FF" w:rsidRDefault="00042D53" w:rsidP="00372018">
      <w:pPr>
        <w:spacing w:after="0" w:line="276" w:lineRule="auto"/>
        <w:ind w:firstLine="709"/>
        <w:jc w:val="both"/>
        <w:rPr>
          <w:rFonts w:ascii="Times New Roman" w:eastAsia="Calibri" w:hAnsi="Times New Roman" w:cs="Times New Roman"/>
          <w:sz w:val="24"/>
          <w:szCs w:val="24"/>
        </w:rPr>
      </w:pPr>
      <w:r w:rsidRPr="00EA53E5">
        <w:rPr>
          <w:rFonts w:ascii="Times New Roman" w:eastAsia="Calibri" w:hAnsi="Times New Roman" w:cs="Times New Roman"/>
          <w:b/>
          <w:bCs/>
          <w:sz w:val="24"/>
          <w:szCs w:val="24"/>
        </w:rPr>
        <w:t>Alla luce di quanto sopra, i</w:t>
      </w:r>
      <w:r w:rsidR="004762FF" w:rsidRPr="00EA53E5">
        <w:rPr>
          <w:rFonts w:ascii="Times New Roman" w:eastAsia="Calibri" w:hAnsi="Times New Roman" w:cs="Times New Roman"/>
          <w:b/>
          <w:bCs/>
          <w:sz w:val="24"/>
          <w:szCs w:val="24"/>
        </w:rPr>
        <w:t>l totale delle unità di personale di area funzionari da assumere nel triennio è pari a 6.</w:t>
      </w:r>
      <w:r w:rsidR="00EA53E5" w:rsidRPr="00EA53E5">
        <w:rPr>
          <w:rFonts w:ascii="Times New Roman" w:eastAsia="Calibri" w:hAnsi="Times New Roman" w:cs="Times New Roman"/>
          <w:b/>
          <w:bCs/>
          <w:sz w:val="24"/>
          <w:szCs w:val="24"/>
        </w:rPr>
        <w:t>841</w:t>
      </w:r>
      <w:r w:rsidRPr="00EA53E5">
        <w:rPr>
          <w:rFonts w:ascii="Times New Roman" w:eastAsia="Calibri" w:hAnsi="Times New Roman" w:cs="Times New Roman"/>
          <w:b/>
          <w:bCs/>
          <w:sz w:val="24"/>
          <w:szCs w:val="24"/>
        </w:rPr>
        <w:t>,</w:t>
      </w:r>
      <w:r w:rsidR="004762FF" w:rsidRPr="00EA53E5">
        <w:rPr>
          <w:rFonts w:ascii="Times New Roman" w:eastAsia="Calibri" w:hAnsi="Times New Roman" w:cs="Times New Roman"/>
          <w:b/>
          <w:bCs/>
          <w:sz w:val="24"/>
          <w:szCs w:val="24"/>
        </w:rPr>
        <w:t xml:space="preserve"> per un costo pari a €. </w:t>
      </w:r>
      <w:r w:rsidR="00EA53E5" w:rsidRPr="00EA53E5">
        <w:rPr>
          <w:rFonts w:ascii="Times New Roman" w:eastAsia="Calibri" w:hAnsi="Times New Roman" w:cs="Times New Roman"/>
          <w:b/>
          <w:bCs/>
          <w:sz w:val="24"/>
          <w:szCs w:val="24"/>
        </w:rPr>
        <w:t xml:space="preserve">250.299.670,97 € </w:t>
      </w:r>
      <w:r w:rsidRPr="00EA53E5">
        <w:rPr>
          <w:rFonts w:ascii="Times New Roman" w:eastAsia="Calibri" w:hAnsi="Times New Roman" w:cs="Times New Roman"/>
          <w:sz w:val="24"/>
          <w:szCs w:val="24"/>
        </w:rPr>
        <w:t xml:space="preserve">a gravare sui budget assunzionali già autorizzati, </w:t>
      </w:r>
      <w:r w:rsidR="006866A0" w:rsidRPr="00EA53E5">
        <w:rPr>
          <w:rFonts w:ascii="Times New Roman" w:eastAsia="Calibri" w:hAnsi="Times New Roman" w:cs="Times New Roman"/>
          <w:sz w:val="24"/>
          <w:szCs w:val="24"/>
        </w:rPr>
        <w:t>sulle capacità assunzionali derivanti dai cessati 2024-2026</w:t>
      </w:r>
      <w:r w:rsidR="00681BD8" w:rsidRPr="00EA53E5">
        <w:rPr>
          <w:rFonts w:ascii="Times New Roman" w:eastAsia="Calibri" w:hAnsi="Times New Roman" w:cs="Times New Roman"/>
          <w:sz w:val="24"/>
          <w:szCs w:val="24"/>
        </w:rPr>
        <w:t xml:space="preserve"> </w:t>
      </w:r>
      <w:r w:rsidR="006866A0" w:rsidRPr="00EA53E5">
        <w:rPr>
          <w:rFonts w:ascii="Times New Roman" w:eastAsia="Calibri" w:hAnsi="Times New Roman" w:cs="Times New Roman"/>
          <w:sz w:val="24"/>
          <w:szCs w:val="24"/>
        </w:rPr>
        <w:t>e sui finanziamenti ex lege.</w:t>
      </w:r>
    </w:p>
    <w:p w14:paraId="5B399396" w14:textId="77777777" w:rsidR="008C1EF9" w:rsidRPr="00461E87" w:rsidRDefault="008C1EF9" w:rsidP="00372018">
      <w:pPr>
        <w:spacing w:after="0" w:line="276" w:lineRule="auto"/>
        <w:ind w:firstLine="709"/>
        <w:jc w:val="both"/>
        <w:rPr>
          <w:rFonts w:ascii="Times New Roman" w:eastAsia="Calibri" w:hAnsi="Times New Roman" w:cs="Times New Roman"/>
          <w:strike/>
          <w:color w:val="FF0000"/>
          <w:sz w:val="24"/>
          <w:szCs w:val="24"/>
          <w:u w:val="single"/>
        </w:rPr>
      </w:pPr>
    </w:p>
    <w:p w14:paraId="605A7CF3" w14:textId="77777777" w:rsidR="00B8211B" w:rsidRDefault="00B8211B" w:rsidP="00372018">
      <w:pPr>
        <w:spacing w:after="0" w:line="276" w:lineRule="auto"/>
        <w:ind w:firstLine="709"/>
        <w:jc w:val="both"/>
        <w:rPr>
          <w:rFonts w:ascii="Times New Roman" w:eastAsia="Times New Roman" w:hAnsi="Times New Roman" w:cs="Times New Roman"/>
          <w:b/>
          <w:i/>
          <w:color w:val="000000" w:themeColor="text1"/>
          <w:sz w:val="24"/>
          <w:szCs w:val="24"/>
        </w:rPr>
      </w:pPr>
    </w:p>
    <w:p w14:paraId="24831699" w14:textId="3D54269F" w:rsidR="00372018" w:rsidRDefault="00372018" w:rsidP="00372018">
      <w:pPr>
        <w:spacing w:after="0" w:line="276" w:lineRule="auto"/>
        <w:ind w:firstLine="709"/>
        <w:jc w:val="both"/>
        <w:rPr>
          <w:rFonts w:ascii="Times New Roman" w:eastAsia="Times New Roman" w:hAnsi="Times New Roman" w:cs="Times New Roman"/>
          <w:b/>
          <w:i/>
          <w:color w:val="000000" w:themeColor="text1"/>
          <w:sz w:val="24"/>
          <w:szCs w:val="24"/>
        </w:rPr>
      </w:pPr>
      <w:r w:rsidRPr="0065097E">
        <w:rPr>
          <w:rFonts w:ascii="Times New Roman" w:eastAsia="Times New Roman" w:hAnsi="Times New Roman" w:cs="Times New Roman"/>
          <w:b/>
          <w:i/>
          <w:color w:val="000000" w:themeColor="text1"/>
          <w:sz w:val="24"/>
          <w:szCs w:val="24"/>
        </w:rPr>
        <w:lastRenderedPageBreak/>
        <w:t>Area assistenti</w:t>
      </w:r>
    </w:p>
    <w:p w14:paraId="66D2BDA2" w14:textId="77777777" w:rsidR="005C53AF" w:rsidRDefault="005C53AF" w:rsidP="00372018">
      <w:pPr>
        <w:spacing w:after="0" w:line="276" w:lineRule="auto"/>
        <w:ind w:firstLine="709"/>
        <w:jc w:val="both"/>
        <w:rPr>
          <w:rFonts w:ascii="Times New Roman" w:eastAsia="Times New Roman" w:hAnsi="Times New Roman" w:cs="Times New Roman"/>
          <w:bCs/>
          <w:iCs/>
          <w:color w:val="000000" w:themeColor="text1"/>
          <w:sz w:val="24"/>
          <w:szCs w:val="24"/>
        </w:rPr>
      </w:pPr>
      <w:r w:rsidRPr="005C53AF">
        <w:rPr>
          <w:rFonts w:ascii="Times New Roman" w:eastAsia="Times New Roman" w:hAnsi="Times New Roman" w:cs="Times New Roman"/>
          <w:b/>
          <w:iCs/>
          <w:color w:val="000000" w:themeColor="text1"/>
          <w:sz w:val="24"/>
          <w:szCs w:val="24"/>
        </w:rPr>
        <w:t>Per quanto si riferisce al 2025</w:t>
      </w:r>
      <w:r>
        <w:rPr>
          <w:rFonts w:ascii="Times New Roman" w:eastAsia="Times New Roman" w:hAnsi="Times New Roman" w:cs="Times New Roman"/>
          <w:bCs/>
          <w:iCs/>
          <w:color w:val="000000" w:themeColor="text1"/>
          <w:sz w:val="24"/>
          <w:szCs w:val="24"/>
        </w:rPr>
        <w:t>, i</w:t>
      </w:r>
      <w:r w:rsidR="0065097E" w:rsidRPr="006E769E">
        <w:rPr>
          <w:rFonts w:ascii="Times New Roman" w:eastAsia="Times New Roman" w:hAnsi="Times New Roman" w:cs="Times New Roman"/>
          <w:bCs/>
          <w:iCs/>
          <w:color w:val="000000" w:themeColor="text1"/>
          <w:sz w:val="24"/>
          <w:szCs w:val="24"/>
        </w:rPr>
        <w:t>n ordine alla pianificazione assunzionale in area assistenti</w:t>
      </w:r>
      <w:r w:rsidR="006E769E">
        <w:rPr>
          <w:rFonts w:ascii="Times New Roman" w:eastAsia="Times New Roman" w:hAnsi="Times New Roman" w:cs="Times New Roman"/>
          <w:bCs/>
          <w:iCs/>
          <w:color w:val="000000" w:themeColor="text1"/>
          <w:sz w:val="24"/>
          <w:szCs w:val="24"/>
        </w:rPr>
        <w:t>,</w:t>
      </w:r>
      <w:r w:rsidR="0065097E" w:rsidRPr="006E769E">
        <w:rPr>
          <w:rFonts w:ascii="Times New Roman" w:eastAsia="Times New Roman" w:hAnsi="Times New Roman" w:cs="Times New Roman"/>
          <w:bCs/>
          <w:iCs/>
          <w:color w:val="000000" w:themeColor="text1"/>
          <w:sz w:val="24"/>
          <w:szCs w:val="24"/>
        </w:rPr>
        <w:t xml:space="preserve"> si dà atto che</w:t>
      </w:r>
      <w:r w:rsidR="0065097E" w:rsidRPr="006E769E">
        <w:rPr>
          <w:rFonts w:ascii="Times New Roman" w:hAnsi="Times New Roman" w:cs="Times New Roman"/>
          <w:bCs/>
          <w:iCs/>
          <w:sz w:val="24"/>
          <w:szCs w:val="24"/>
        </w:rPr>
        <w:t xml:space="preserve"> </w:t>
      </w:r>
      <w:r w:rsidR="006E769E" w:rsidRPr="006E769E">
        <w:rPr>
          <w:rFonts w:ascii="Times New Roman" w:eastAsia="Times New Roman" w:hAnsi="Times New Roman" w:cs="Times New Roman"/>
          <w:bCs/>
          <w:iCs/>
          <w:color w:val="000000" w:themeColor="text1"/>
          <w:sz w:val="24"/>
          <w:szCs w:val="24"/>
        </w:rPr>
        <w:t>è</w:t>
      </w:r>
      <w:r w:rsidR="0065097E" w:rsidRPr="006E769E">
        <w:rPr>
          <w:rFonts w:ascii="Times New Roman" w:eastAsia="Times New Roman" w:hAnsi="Times New Roman" w:cs="Times New Roman"/>
          <w:bCs/>
          <w:iCs/>
          <w:color w:val="000000" w:themeColor="text1"/>
          <w:sz w:val="24"/>
          <w:szCs w:val="24"/>
        </w:rPr>
        <w:t xml:space="preserve"> già in corso la procedura di reclutamento per l’assunzione di </w:t>
      </w:r>
      <w:r w:rsidR="0065097E" w:rsidRPr="006E769E">
        <w:rPr>
          <w:rFonts w:ascii="Times New Roman" w:eastAsia="Times New Roman" w:hAnsi="Times New Roman" w:cs="Times New Roman"/>
          <w:b/>
          <w:iCs/>
          <w:color w:val="000000" w:themeColor="text1"/>
          <w:sz w:val="24"/>
          <w:szCs w:val="24"/>
        </w:rPr>
        <w:t>1</w:t>
      </w:r>
      <w:r w:rsidR="006E769E" w:rsidRPr="006E769E">
        <w:rPr>
          <w:rFonts w:ascii="Times New Roman" w:eastAsia="Times New Roman" w:hAnsi="Times New Roman" w:cs="Times New Roman"/>
          <w:b/>
          <w:iCs/>
          <w:color w:val="000000" w:themeColor="text1"/>
          <w:sz w:val="24"/>
          <w:szCs w:val="24"/>
        </w:rPr>
        <w:t>36</w:t>
      </w:r>
      <w:r w:rsidR="0065097E" w:rsidRPr="006E769E">
        <w:rPr>
          <w:rFonts w:ascii="Times New Roman" w:eastAsia="Times New Roman" w:hAnsi="Times New Roman" w:cs="Times New Roman"/>
          <w:b/>
          <w:iCs/>
          <w:color w:val="000000" w:themeColor="text1"/>
          <w:sz w:val="24"/>
          <w:szCs w:val="24"/>
        </w:rPr>
        <w:t xml:space="preserve"> unità </w:t>
      </w:r>
      <w:r w:rsidR="006E769E" w:rsidRPr="006E769E">
        <w:rPr>
          <w:rFonts w:ascii="Times New Roman" w:eastAsia="Times New Roman" w:hAnsi="Times New Roman" w:cs="Times New Roman"/>
          <w:b/>
          <w:iCs/>
          <w:color w:val="000000" w:themeColor="text1"/>
          <w:sz w:val="24"/>
          <w:szCs w:val="24"/>
        </w:rPr>
        <w:t>con competenze tecnico-edili (geometri)</w:t>
      </w:r>
      <w:r>
        <w:rPr>
          <w:rFonts w:ascii="Times New Roman" w:eastAsia="Times New Roman" w:hAnsi="Times New Roman" w:cs="Times New Roman"/>
          <w:b/>
          <w:iCs/>
          <w:color w:val="000000" w:themeColor="text1"/>
          <w:sz w:val="24"/>
          <w:szCs w:val="24"/>
        </w:rPr>
        <w:t xml:space="preserve"> di cui all’autorizzazione del D.P.C.M </w:t>
      </w:r>
      <w:r w:rsidRPr="005C53AF">
        <w:rPr>
          <w:rFonts w:ascii="Times New Roman" w:hAnsi="Times New Roman" w:cs="Times New Roman"/>
          <w:b/>
          <w:sz w:val="24"/>
          <w:szCs w:val="24"/>
        </w:rPr>
        <w:t>del 20/06/2019</w:t>
      </w:r>
      <w:r>
        <w:rPr>
          <w:rFonts w:ascii="Times New Roman" w:hAnsi="Times New Roman" w:cs="Times New Roman"/>
          <w:b/>
          <w:sz w:val="24"/>
          <w:szCs w:val="24"/>
        </w:rPr>
        <w:t xml:space="preserve">, </w:t>
      </w:r>
      <w:r w:rsidRPr="005C53AF">
        <w:rPr>
          <w:rFonts w:ascii="Times New Roman" w:hAnsi="Times New Roman" w:cs="Times New Roman"/>
          <w:b/>
          <w:sz w:val="24"/>
          <w:szCs w:val="24"/>
        </w:rPr>
        <w:t>nonché</w:t>
      </w:r>
      <w:r w:rsidR="006E769E" w:rsidRPr="006E769E">
        <w:rPr>
          <w:rFonts w:ascii="Times New Roman" w:hAnsi="Times New Roman" w:cs="Times New Roman"/>
          <w:bCs/>
          <w:sz w:val="24"/>
          <w:szCs w:val="24"/>
        </w:rPr>
        <w:t xml:space="preserve"> il concorso per la selezione di</w:t>
      </w:r>
      <w:r w:rsidR="006E769E" w:rsidRPr="006E769E">
        <w:rPr>
          <w:rFonts w:ascii="Times New Roman" w:hAnsi="Times New Roman" w:cs="Times New Roman"/>
          <w:b/>
          <w:sz w:val="24"/>
          <w:szCs w:val="24"/>
        </w:rPr>
        <w:t xml:space="preserve"> 1</w:t>
      </w:r>
      <w:r>
        <w:rPr>
          <w:rFonts w:ascii="Times New Roman" w:hAnsi="Times New Roman" w:cs="Times New Roman"/>
          <w:b/>
          <w:sz w:val="24"/>
          <w:szCs w:val="24"/>
        </w:rPr>
        <w:t>.</w:t>
      </w:r>
      <w:r w:rsidR="006E769E" w:rsidRPr="006E769E">
        <w:rPr>
          <w:rFonts w:ascii="Times New Roman" w:hAnsi="Times New Roman" w:cs="Times New Roman"/>
          <w:b/>
          <w:sz w:val="24"/>
          <w:szCs w:val="24"/>
        </w:rPr>
        <w:t>000 unità da conducente di automezzi</w:t>
      </w:r>
      <w:r>
        <w:rPr>
          <w:rFonts w:ascii="Times New Roman" w:hAnsi="Times New Roman" w:cs="Times New Roman"/>
          <w:b/>
          <w:sz w:val="24"/>
          <w:szCs w:val="24"/>
        </w:rPr>
        <w:t xml:space="preserve"> di cui al D.P.C.M. 10 novembre 2023</w:t>
      </w:r>
      <w:r w:rsidR="006E769E" w:rsidRPr="006E769E">
        <w:rPr>
          <w:rFonts w:ascii="Times New Roman" w:hAnsi="Times New Roman" w:cs="Times New Roman"/>
          <w:b/>
          <w:sz w:val="24"/>
          <w:szCs w:val="24"/>
        </w:rPr>
        <w:t xml:space="preserve">. </w:t>
      </w:r>
      <w:r w:rsidR="006E769E" w:rsidRPr="006E769E">
        <w:rPr>
          <w:rFonts w:ascii="Times New Roman" w:eastAsia="Times New Roman" w:hAnsi="Times New Roman" w:cs="Times New Roman"/>
          <w:bCs/>
          <w:iCs/>
          <w:color w:val="000000" w:themeColor="text1"/>
          <w:sz w:val="24"/>
          <w:szCs w:val="24"/>
        </w:rPr>
        <w:t xml:space="preserve">È stato, altresì, chiesto al D.F.P. lo scorrimento per </w:t>
      </w:r>
      <w:r w:rsidR="006E769E" w:rsidRPr="006E769E">
        <w:rPr>
          <w:rFonts w:ascii="Times New Roman" w:eastAsia="Times New Roman" w:hAnsi="Times New Roman" w:cs="Times New Roman"/>
          <w:b/>
          <w:iCs/>
          <w:color w:val="000000" w:themeColor="text1"/>
          <w:sz w:val="24"/>
          <w:szCs w:val="24"/>
        </w:rPr>
        <w:t>n. 254 unità di contabili</w:t>
      </w:r>
      <w:r w:rsidR="006E769E" w:rsidRPr="006E769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In merito all</w:t>
      </w:r>
      <w:r w:rsidRPr="005C53AF">
        <w:rPr>
          <w:rFonts w:ascii="Times New Roman" w:eastAsia="Times New Roman" w:hAnsi="Times New Roman" w:cs="Times New Roman"/>
          <w:bCs/>
          <w:iCs/>
          <w:color w:val="000000" w:themeColor="text1"/>
          <w:sz w:val="24"/>
          <w:szCs w:val="24"/>
        </w:rPr>
        <w:t>’assunzione di tali unità</w:t>
      </w:r>
      <w:r>
        <w:rPr>
          <w:rFonts w:ascii="Times New Roman" w:eastAsia="Times New Roman" w:hAnsi="Times New Roman" w:cs="Times New Roman"/>
          <w:bCs/>
          <w:iCs/>
          <w:color w:val="000000" w:themeColor="text1"/>
          <w:sz w:val="24"/>
          <w:szCs w:val="24"/>
        </w:rPr>
        <w:t>, si dà atto che</w:t>
      </w:r>
      <w:r w:rsidRPr="005C53AF">
        <w:rPr>
          <w:rFonts w:ascii="Times New Roman" w:eastAsia="Times New Roman" w:hAnsi="Times New Roman" w:cs="Times New Roman"/>
          <w:bCs/>
          <w:iCs/>
          <w:color w:val="000000" w:themeColor="text1"/>
          <w:sz w:val="24"/>
          <w:szCs w:val="24"/>
        </w:rPr>
        <w:t xml:space="preserve"> la </w:t>
      </w:r>
      <w:r>
        <w:rPr>
          <w:rFonts w:ascii="Times New Roman" w:eastAsia="Times New Roman" w:hAnsi="Times New Roman" w:cs="Times New Roman"/>
          <w:bCs/>
          <w:iCs/>
          <w:color w:val="000000" w:themeColor="text1"/>
          <w:sz w:val="24"/>
          <w:szCs w:val="24"/>
        </w:rPr>
        <w:t>spes</w:t>
      </w:r>
      <w:r w:rsidRPr="005C53AF">
        <w:rPr>
          <w:rFonts w:ascii="Times New Roman" w:eastAsia="Times New Roman" w:hAnsi="Times New Roman" w:cs="Times New Roman"/>
          <w:bCs/>
          <w:iCs/>
          <w:color w:val="000000" w:themeColor="text1"/>
          <w:sz w:val="24"/>
          <w:szCs w:val="24"/>
        </w:rPr>
        <w:t>a è già stata autorizzata</w:t>
      </w:r>
      <w:r>
        <w:rPr>
          <w:rFonts w:ascii="Times New Roman" w:eastAsia="Times New Roman" w:hAnsi="Times New Roman" w:cs="Times New Roman"/>
          <w:bCs/>
          <w:iCs/>
          <w:color w:val="000000" w:themeColor="text1"/>
          <w:sz w:val="24"/>
          <w:szCs w:val="24"/>
        </w:rPr>
        <w:t>:</w:t>
      </w:r>
      <w:r w:rsidRPr="005C53AF">
        <w:rPr>
          <w:rFonts w:ascii="Times New Roman" w:eastAsia="Times New Roman" w:hAnsi="Times New Roman" w:cs="Times New Roman"/>
          <w:bCs/>
          <w:iCs/>
          <w:color w:val="000000" w:themeColor="text1"/>
          <w:sz w:val="24"/>
          <w:szCs w:val="24"/>
        </w:rPr>
        <w:t xml:space="preserve"> per 1</w:t>
      </w:r>
      <w:r>
        <w:rPr>
          <w:rFonts w:ascii="Times New Roman" w:eastAsia="Times New Roman" w:hAnsi="Times New Roman" w:cs="Times New Roman"/>
          <w:bCs/>
          <w:iCs/>
          <w:color w:val="000000" w:themeColor="text1"/>
          <w:sz w:val="24"/>
          <w:szCs w:val="24"/>
        </w:rPr>
        <w:t>89</w:t>
      </w:r>
      <w:r w:rsidRPr="005C53AF">
        <w:rPr>
          <w:rFonts w:ascii="Times New Roman" w:eastAsia="Times New Roman" w:hAnsi="Times New Roman" w:cs="Times New Roman"/>
          <w:bCs/>
          <w:iCs/>
          <w:color w:val="000000" w:themeColor="text1"/>
          <w:sz w:val="24"/>
          <w:szCs w:val="24"/>
        </w:rPr>
        <w:t xml:space="preserve"> unità dal decreto-legge 16 settembre 2024, n. 131</w:t>
      </w:r>
      <w:r>
        <w:rPr>
          <w:rFonts w:ascii="Times New Roman" w:eastAsia="Times New Roman" w:hAnsi="Times New Roman" w:cs="Times New Roman"/>
          <w:bCs/>
          <w:iCs/>
          <w:color w:val="000000" w:themeColor="text1"/>
          <w:sz w:val="24"/>
          <w:szCs w:val="24"/>
        </w:rPr>
        <w:t xml:space="preserve"> e per le restanti </w:t>
      </w:r>
      <w:r w:rsidRPr="005C53AF">
        <w:rPr>
          <w:rFonts w:ascii="Times New Roman" w:eastAsia="Times New Roman" w:hAnsi="Times New Roman" w:cs="Times New Roman"/>
          <w:bCs/>
          <w:iCs/>
          <w:color w:val="000000" w:themeColor="text1"/>
          <w:sz w:val="24"/>
          <w:szCs w:val="24"/>
        </w:rPr>
        <w:t>dal D.P.C.M. del 20/06/2019</w:t>
      </w:r>
      <w:r w:rsidR="007C5342">
        <w:rPr>
          <w:rFonts w:ascii="Times New Roman" w:eastAsia="Times New Roman" w:hAnsi="Times New Roman" w:cs="Times New Roman"/>
          <w:bCs/>
          <w:iCs/>
          <w:color w:val="000000" w:themeColor="text1"/>
          <w:sz w:val="24"/>
          <w:szCs w:val="24"/>
        </w:rPr>
        <w:t>.</w:t>
      </w:r>
    </w:p>
    <w:p w14:paraId="70806BD3" w14:textId="2C963111" w:rsidR="007346D4" w:rsidRDefault="007346D4" w:rsidP="00372018">
      <w:pPr>
        <w:spacing w:after="0" w:line="276" w:lineRule="auto"/>
        <w:ind w:firstLine="709"/>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Nella pianificazione </w:t>
      </w:r>
      <w:r w:rsidR="008C399B">
        <w:rPr>
          <w:rFonts w:ascii="Times New Roman" w:eastAsia="Times New Roman" w:hAnsi="Times New Roman" w:cs="Times New Roman"/>
          <w:bCs/>
          <w:iCs/>
          <w:color w:val="000000" w:themeColor="text1"/>
          <w:sz w:val="24"/>
          <w:szCs w:val="24"/>
        </w:rPr>
        <w:t xml:space="preserve">del triennio </w:t>
      </w:r>
      <w:r w:rsidRPr="007346D4">
        <w:rPr>
          <w:rFonts w:ascii="Times New Roman" w:eastAsia="Times New Roman" w:hAnsi="Times New Roman" w:cs="Times New Roman"/>
          <w:bCs/>
          <w:iCs/>
          <w:color w:val="000000" w:themeColor="text1"/>
          <w:sz w:val="24"/>
          <w:szCs w:val="24"/>
        </w:rPr>
        <w:t>è prevista</w:t>
      </w:r>
      <w:r w:rsidR="008C399B">
        <w:rPr>
          <w:rFonts w:ascii="Times New Roman" w:eastAsia="Times New Roman" w:hAnsi="Times New Roman" w:cs="Times New Roman"/>
          <w:bCs/>
          <w:iCs/>
          <w:color w:val="000000" w:themeColor="text1"/>
          <w:sz w:val="24"/>
          <w:szCs w:val="24"/>
        </w:rPr>
        <w:t>,</w:t>
      </w:r>
      <w:r w:rsidRPr="007346D4">
        <w:rPr>
          <w:rFonts w:ascii="Times New Roman" w:eastAsia="Times New Roman" w:hAnsi="Times New Roman" w:cs="Times New Roman"/>
          <w:bCs/>
          <w:iCs/>
          <w:color w:val="000000" w:themeColor="text1"/>
          <w:sz w:val="24"/>
          <w:szCs w:val="24"/>
        </w:rPr>
        <w:t xml:space="preserve"> altresì</w:t>
      </w:r>
      <w:r w:rsidR="008C399B">
        <w:rPr>
          <w:rFonts w:ascii="Times New Roman" w:eastAsia="Times New Roman" w:hAnsi="Times New Roman" w:cs="Times New Roman"/>
          <w:bCs/>
          <w:iCs/>
          <w:color w:val="000000" w:themeColor="text1"/>
          <w:sz w:val="24"/>
          <w:szCs w:val="24"/>
        </w:rPr>
        <w:t>,</w:t>
      </w:r>
      <w:r w:rsidRPr="007346D4">
        <w:rPr>
          <w:rFonts w:ascii="Times New Roman" w:eastAsia="Times New Roman" w:hAnsi="Times New Roman" w:cs="Times New Roman"/>
          <w:bCs/>
          <w:iCs/>
          <w:color w:val="000000" w:themeColor="text1"/>
          <w:sz w:val="24"/>
          <w:szCs w:val="24"/>
        </w:rPr>
        <w:t xml:space="preserve"> l’assunzione di </w:t>
      </w:r>
      <w:r w:rsidRPr="007346D4">
        <w:rPr>
          <w:rFonts w:ascii="Times New Roman" w:eastAsia="Times New Roman" w:hAnsi="Times New Roman" w:cs="Times New Roman"/>
          <w:b/>
          <w:iCs/>
          <w:color w:val="000000" w:themeColor="text1"/>
          <w:sz w:val="24"/>
          <w:szCs w:val="24"/>
        </w:rPr>
        <w:t>ulteriori 1.</w:t>
      </w:r>
      <w:r w:rsidR="008E43C8">
        <w:rPr>
          <w:rFonts w:ascii="Times New Roman" w:eastAsia="Times New Roman" w:hAnsi="Times New Roman" w:cs="Times New Roman"/>
          <w:b/>
          <w:iCs/>
          <w:color w:val="000000" w:themeColor="text1"/>
          <w:sz w:val="24"/>
          <w:szCs w:val="24"/>
        </w:rPr>
        <w:t>9</w:t>
      </w:r>
      <w:r w:rsidRPr="007346D4">
        <w:rPr>
          <w:rFonts w:ascii="Times New Roman" w:eastAsia="Times New Roman" w:hAnsi="Times New Roman" w:cs="Times New Roman"/>
          <w:b/>
          <w:iCs/>
          <w:color w:val="000000" w:themeColor="text1"/>
          <w:sz w:val="24"/>
          <w:szCs w:val="24"/>
        </w:rPr>
        <w:t>8</w:t>
      </w:r>
      <w:r w:rsidR="008E43C8">
        <w:rPr>
          <w:rFonts w:ascii="Times New Roman" w:eastAsia="Times New Roman" w:hAnsi="Times New Roman" w:cs="Times New Roman"/>
          <w:b/>
          <w:iCs/>
          <w:color w:val="000000" w:themeColor="text1"/>
          <w:sz w:val="24"/>
          <w:szCs w:val="24"/>
        </w:rPr>
        <w:t>1</w:t>
      </w:r>
      <w:r w:rsidRPr="007346D4">
        <w:rPr>
          <w:rFonts w:ascii="Times New Roman" w:eastAsia="Times New Roman" w:hAnsi="Times New Roman" w:cs="Times New Roman"/>
          <w:b/>
          <w:iCs/>
          <w:color w:val="000000" w:themeColor="text1"/>
          <w:sz w:val="24"/>
          <w:szCs w:val="24"/>
        </w:rPr>
        <w:t xml:space="preserve"> unità</w:t>
      </w:r>
      <w:r w:rsidRPr="007346D4">
        <w:rPr>
          <w:rFonts w:ascii="Times New Roman" w:eastAsia="Times New Roman" w:hAnsi="Times New Roman" w:cs="Times New Roman"/>
          <w:bCs/>
          <w:iCs/>
          <w:color w:val="000000" w:themeColor="text1"/>
          <w:sz w:val="24"/>
          <w:szCs w:val="24"/>
        </w:rPr>
        <w:t xml:space="preserve"> già autorizzate con DD.P.C.M. </w:t>
      </w:r>
      <w:r w:rsidR="008E43C8">
        <w:rPr>
          <w:rFonts w:ascii="Times New Roman" w:eastAsia="Times New Roman" w:hAnsi="Times New Roman" w:cs="Times New Roman"/>
          <w:bCs/>
          <w:iCs/>
          <w:color w:val="000000" w:themeColor="text1"/>
          <w:sz w:val="24"/>
          <w:szCs w:val="24"/>
        </w:rPr>
        <w:t xml:space="preserve">20 giugno 2019, </w:t>
      </w:r>
      <w:r w:rsidRPr="007346D4">
        <w:rPr>
          <w:rFonts w:ascii="Times New Roman" w:eastAsia="Times New Roman" w:hAnsi="Times New Roman" w:cs="Times New Roman"/>
          <w:bCs/>
          <w:iCs/>
          <w:color w:val="000000" w:themeColor="text1"/>
          <w:sz w:val="24"/>
          <w:szCs w:val="24"/>
        </w:rPr>
        <w:t>22 luglio 2022 e 10 novembre 2023</w:t>
      </w:r>
      <w:r>
        <w:rPr>
          <w:rFonts w:ascii="Times New Roman" w:eastAsia="Times New Roman" w:hAnsi="Times New Roman" w:cs="Times New Roman"/>
          <w:bCs/>
          <w:iCs/>
          <w:color w:val="000000" w:themeColor="text1"/>
          <w:sz w:val="24"/>
          <w:szCs w:val="24"/>
        </w:rPr>
        <w:t>.</w:t>
      </w:r>
    </w:p>
    <w:p w14:paraId="38618A79" w14:textId="08247299" w:rsidR="007346D4" w:rsidRDefault="007346D4" w:rsidP="00372018">
      <w:pPr>
        <w:spacing w:after="0" w:line="276" w:lineRule="auto"/>
        <w:ind w:firstLine="709"/>
        <w:jc w:val="both"/>
        <w:rPr>
          <w:rFonts w:ascii="Times New Roman" w:eastAsia="Times New Roman" w:hAnsi="Times New Roman" w:cs="Times New Roman"/>
          <w:bCs/>
          <w:iCs/>
          <w:color w:val="000000" w:themeColor="text1"/>
          <w:sz w:val="24"/>
          <w:szCs w:val="24"/>
        </w:rPr>
      </w:pPr>
      <w:r w:rsidRPr="007346D4">
        <w:rPr>
          <w:rFonts w:ascii="Times New Roman" w:eastAsia="Times New Roman" w:hAnsi="Times New Roman" w:cs="Times New Roman"/>
          <w:bCs/>
          <w:iCs/>
          <w:color w:val="000000" w:themeColor="text1"/>
          <w:sz w:val="24"/>
          <w:szCs w:val="24"/>
        </w:rPr>
        <w:t xml:space="preserve">Ancora, a gravare sul budget 2023 è stata richiesta l’assunzione di </w:t>
      </w:r>
      <w:r w:rsidRPr="007346D4">
        <w:rPr>
          <w:rFonts w:ascii="Times New Roman" w:eastAsia="Times New Roman" w:hAnsi="Times New Roman" w:cs="Times New Roman"/>
          <w:b/>
          <w:iCs/>
          <w:color w:val="000000" w:themeColor="text1"/>
          <w:sz w:val="24"/>
          <w:szCs w:val="24"/>
        </w:rPr>
        <w:t>1.322</w:t>
      </w:r>
      <w:r w:rsidRPr="007346D4">
        <w:rPr>
          <w:rFonts w:ascii="Times New Roman" w:eastAsia="Times New Roman" w:hAnsi="Times New Roman" w:cs="Times New Roman"/>
          <w:bCs/>
          <w:iCs/>
          <w:color w:val="000000" w:themeColor="text1"/>
          <w:sz w:val="24"/>
          <w:szCs w:val="24"/>
        </w:rPr>
        <w:t xml:space="preserve"> unità di assistenti, da effettuarsi nel 2025</w:t>
      </w:r>
      <w:r>
        <w:rPr>
          <w:rFonts w:ascii="Times New Roman" w:eastAsia="Times New Roman" w:hAnsi="Times New Roman" w:cs="Times New Roman"/>
          <w:bCs/>
          <w:iCs/>
          <w:color w:val="000000" w:themeColor="text1"/>
          <w:sz w:val="24"/>
          <w:szCs w:val="24"/>
        </w:rPr>
        <w:t>.</w:t>
      </w:r>
    </w:p>
    <w:p w14:paraId="295C2F3A" w14:textId="1F120128" w:rsidR="008C399B" w:rsidRDefault="008C399B" w:rsidP="00372018">
      <w:pPr>
        <w:spacing w:after="0" w:line="276" w:lineRule="auto"/>
        <w:ind w:firstLine="709"/>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Si dà atto che ai sensi della normativa richiamata nel piano, è già stata autorizzata l’assunzione di </w:t>
      </w:r>
      <w:r w:rsidRPr="008C399B">
        <w:rPr>
          <w:rFonts w:ascii="Times New Roman" w:eastAsia="Times New Roman" w:hAnsi="Times New Roman" w:cs="Times New Roman"/>
          <w:b/>
          <w:iCs/>
          <w:color w:val="000000" w:themeColor="text1"/>
          <w:sz w:val="24"/>
          <w:szCs w:val="24"/>
        </w:rPr>
        <w:t>503 unità</w:t>
      </w:r>
      <w:r>
        <w:rPr>
          <w:rFonts w:ascii="Times New Roman" w:eastAsia="Times New Roman" w:hAnsi="Times New Roman" w:cs="Times New Roman"/>
          <w:bCs/>
          <w:iCs/>
          <w:color w:val="000000" w:themeColor="text1"/>
          <w:sz w:val="24"/>
          <w:szCs w:val="24"/>
        </w:rPr>
        <w:t xml:space="preserve"> di personale nell’area di riferimento, di cui (473 unità di cui alla legge n. 197/2022; 30 unità di cui alla legge n. 14/2024</w:t>
      </w:r>
      <w:r w:rsidR="005F74D5">
        <w:rPr>
          <w:rFonts w:ascii="Times New Roman" w:eastAsia="Times New Roman" w:hAnsi="Times New Roman" w:cs="Times New Roman"/>
          <w:bCs/>
          <w:iCs/>
          <w:color w:val="000000" w:themeColor="text1"/>
          <w:sz w:val="24"/>
          <w:szCs w:val="24"/>
        </w:rPr>
        <w:t>).</w:t>
      </w:r>
      <w:r>
        <w:rPr>
          <w:rFonts w:ascii="Times New Roman" w:eastAsia="Times New Roman" w:hAnsi="Times New Roman" w:cs="Times New Roman"/>
          <w:bCs/>
          <w:iCs/>
          <w:color w:val="000000" w:themeColor="text1"/>
          <w:sz w:val="24"/>
          <w:szCs w:val="24"/>
        </w:rPr>
        <w:t xml:space="preserve"> </w:t>
      </w:r>
    </w:p>
    <w:p w14:paraId="2659C405" w14:textId="50FECEAD" w:rsidR="005F74D5" w:rsidRDefault="005F74D5" w:rsidP="00372018">
      <w:pPr>
        <w:spacing w:after="0" w:line="276" w:lineRule="auto"/>
        <w:ind w:firstLine="709"/>
        <w:jc w:val="both"/>
        <w:rPr>
          <w:rFonts w:ascii="Times New Roman" w:eastAsia="Times New Roman" w:hAnsi="Times New Roman" w:cs="Times New Roman"/>
          <w:b/>
          <w:iCs/>
          <w:color w:val="000000" w:themeColor="text1"/>
          <w:sz w:val="24"/>
          <w:szCs w:val="24"/>
        </w:rPr>
      </w:pPr>
      <w:r w:rsidRPr="0060078A">
        <w:rPr>
          <w:rFonts w:ascii="Times New Roman" w:eastAsia="Times New Roman" w:hAnsi="Times New Roman" w:cs="Times New Roman"/>
          <w:b/>
          <w:iCs/>
          <w:color w:val="000000" w:themeColor="text1"/>
          <w:sz w:val="24"/>
          <w:szCs w:val="24"/>
        </w:rPr>
        <w:t xml:space="preserve">Alla luce di quanto sopra già nel 2025 potrà essere richiesto un concorso </w:t>
      </w:r>
      <w:r w:rsidR="0060078A" w:rsidRPr="0060078A">
        <w:rPr>
          <w:rFonts w:ascii="Times New Roman" w:eastAsia="Times New Roman" w:hAnsi="Times New Roman" w:cs="Times New Roman"/>
          <w:b/>
          <w:iCs/>
          <w:color w:val="000000" w:themeColor="text1"/>
          <w:sz w:val="24"/>
          <w:szCs w:val="24"/>
        </w:rPr>
        <w:t>per provvedere all’assunzione di un totale di 3.806 unità.</w:t>
      </w:r>
    </w:p>
    <w:p w14:paraId="7037F84A" w14:textId="78F664DF" w:rsidR="00857D8B" w:rsidRDefault="00B6392B" w:rsidP="00372018">
      <w:pPr>
        <w:spacing w:after="0" w:line="276" w:lineRule="auto"/>
        <w:ind w:firstLine="709"/>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
          <w:iCs/>
          <w:color w:val="000000" w:themeColor="text1"/>
          <w:sz w:val="24"/>
          <w:szCs w:val="24"/>
        </w:rPr>
        <w:t xml:space="preserve">Per gli anni 2026 e 2027, </w:t>
      </w:r>
      <w:r w:rsidRPr="00B6392B">
        <w:rPr>
          <w:rFonts w:ascii="Times New Roman" w:eastAsia="Times New Roman" w:hAnsi="Times New Roman" w:cs="Times New Roman"/>
          <w:bCs/>
          <w:iCs/>
          <w:color w:val="000000" w:themeColor="text1"/>
          <w:sz w:val="24"/>
          <w:szCs w:val="24"/>
        </w:rPr>
        <w:t>a gravare su</w:t>
      </w:r>
      <w:r w:rsidR="008A5CF0">
        <w:rPr>
          <w:rFonts w:ascii="Times New Roman" w:eastAsia="Times New Roman" w:hAnsi="Times New Roman" w:cs="Times New Roman"/>
          <w:bCs/>
          <w:iCs/>
          <w:color w:val="000000" w:themeColor="text1"/>
          <w:sz w:val="24"/>
          <w:szCs w:val="24"/>
        </w:rPr>
        <w:t xml:space="preserve">i risparmi di spesa del 2024, </w:t>
      </w:r>
      <w:r w:rsidRPr="00B6392B">
        <w:rPr>
          <w:rFonts w:ascii="Times New Roman" w:eastAsia="Times New Roman" w:hAnsi="Times New Roman" w:cs="Times New Roman"/>
          <w:bCs/>
          <w:iCs/>
          <w:color w:val="000000" w:themeColor="text1"/>
          <w:sz w:val="24"/>
          <w:szCs w:val="24"/>
        </w:rPr>
        <w:t>2025</w:t>
      </w:r>
      <w:r w:rsidR="008A5CF0">
        <w:rPr>
          <w:rFonts w:ascii="Times New Roman" w:eastAsia="Times New Roman" w:hAnsi="Times New Roman" w:cs="Times New Roman"/>
          <w:bCs/>
          <w:iCs/>
          <w:color w:val="000000" w:themeColor="text1"/>
          <w:sz w:val="24"/>
          <w:szCs w:val="24"/>
        </w:rPr>
        <w:t xml:space="preserve"> e </w:t>
      </w:r>
      <w:r w:rsidRPr="00B6392B">
        <w:rPr>
          <w:rFonts w:ascii="Times New Roman" w:eastAsia="Times New Roman" w:hAnsi="Times New Roman" w:cs="Times New Roman"/>
          <w:bCs/>
          <w:iCs/>
          <w:color w:val="000000" w:themeColor="text1"/>
          <w:sz w:val="24"/>
          <w:szCs w:val="24"/>
        </w:rPr>
        <w:t>2026</w:t>
      </w:r>
      <w:r w:rsidR="00857D8B">
        <w:rPr>
          <w:rFonts w:ascii="Times New Roman" w:eastAsia="Times New Roman" w:hAnsi="Times New Roman" w:cs="Times New Roman"/>
          <w:bCs/>
          <w:iCs/>
          <w:color w:val="000000" w:themeColor="text1"/>
          <w:sz w:val="24"/>
          <w:szCs w:val="24"/>
        </w:rPr>
        <w:t>, non ancora consolidati,</w:t>
      </w:r>
      <w:r w:rsidRPr="00B6392B">
        <w:rPr>
          <w:rFonts w:ascii="Times New Roman" w:eastAsia="Times New Roman" w:hAnsi="Times New Roman" w:cs="Times New Roman"/>
          <w:bCs/>
          <w:iCs/>
          <w:color w:val="000000" w:themeColor="text1"/>
          <w:sz w:val="24"/>
          <w:szCs w:val="24"/>
        </w:rPr>
        <w:t xml:space="preserve"> </w:t>
      </w:r>
      <w:r w:rsidR="00857D8B">
        <w:rPr>
          <w:rFonts w:ascii="Times New Roman" w:eastAsia="Times New Roman" w:hAnsi="Times New Roman" w:cs="Times New Roman"/>
          <w:bCs/>
          <w:iCs/>
          <w:color w:val="000000" w:themeColor="text1"/>
          <w:sz w:val="24"/>
          <w:szCs w:val="24"/>
        </w:rPr>
        <w:t xml:space="preserve">si stima la possibilità di </w:t>
      </w:r>
      <w:r w:rsidRPr="00B6392B">
        <w:rPr>
          <w:rFonts w:ascii="Times New Roman" w:eastAsia="Times New Roman" w:hAnsi="Times New Roman" w:cs="Times New Roman"/>
          <w:bCs/>
          <w:iCs/>
          <w:color w:val="000000" w:themeColor="text1"/>
          <w:sz w:val="24"/>
          <w:szCs w:val="24"/>
        </w:rPr>
        <w:t>procedere all’assunzione di</w:t>
      </w:r>
      <w:r w:rsidR="00857D8B">
        <w:rPr>
          <w:rFonts w:ascii="Times New Roman" w:eastAsia="Times New Roman" w:hAnsi="Times New Roman" w:cs="Times New Roman"/>
          <w:bCs/>
          <w:iCs/>
          <w:color w:val="000000" w:themeColor="text1"/>
          <w:sz w:val="24"/>
          <w:szCs w:val="24"/>
        </w:rPr>
        <w:t xml:space="preserve"> </w:t>
      </w:r>
      <w:r w:rsidR="00857D8B" w:rsidRPr="00857D8B">
        <w:rPr>
          <w:rFonts w:ascii="Times New Roman" w:eastAsia="Times New Roman" w:hAnsi="Times New Roman" w:cs="Times New Roman"/>
          <w:b/>
          <w:iCs/>
          <w:color w:val="000000" w:themeColor="text1"/>
          <w:sz w:val="24"/>
          <w:szCs w:val="24"/>
        </w:rPr>
        <w:t>3.854 unità.</w:t>
      </w:r>
    </w:p>
    <w:p w14:paraId="55B49E1D" w14:textId="5307AC39" w:rsidR="00857D8B" w:rsidRPr="00C46905" w:rsidRDefault="00857D8B" w:rsidP="00857D8B">
      <w:pPr>
        <w:spacing w:after="0" w:line="276" w:lineRule="auto"/>
        <w:ind w:firstLine="709"/>
        <w:jc w:val="both"/>
        <w:rPr>
          <w:rFonts w:ascii="Times New Roman" w:eastAsia="Calibri" w:hAnsi="Times New Roman" w:cs="Times New Roman"/>
          <w:sz w:val="24"/>
          <w:szCs w:val="24"/>
        </w:rPr>
      </w:pPr>
      <w:r w:rsidRPr="00857D8B">
        <w:rPr>
          <w:rFonts w:ascii="Times New Roman" w:eastAsia="Times New Roman" w:hAnsi="Times New Roman" w:cs="Times New Roman"/>
          <w:bCs/>
          <w:iCs/>
          <w:sz w:val="24"/>
          <w:szCs w:val="24"/>
        </w:rPr>
        <w:t xml:space="preserve">Occorre, tuttavia, tener presente </w:t>
      </w:r>
      <w:r w:rsidRPr="00C46905">
        <w:rPr>
          <w:rFonts w:ascii="Times New Roman" w:eastAsia="Times New Roman" w:hAnsi="Times New Roman" w:cs="Times New Roman"/>
          <w:bCs/>
          <w:iCs/>
          <w:sz w:val="24"/>
          <w:szCs w:val="24"/>
        </w:rPr>
        <w:t xml:space="preserve">che </w:t>
      </w:r>
      <w:r w:rsidRPr="00C46905">
        <w:rPr>
          <w:rFonts w:ascii="Times New Roman" w:eastAsia="Calibri" w:hAnsi="Times New Roman" w:cs="Times New Roman"/>
          <w:sz w:val="24"/>
          <w:szCs w:val="24"/>
        </w:rPr>
        <w:t xml:space="preserve">con articolo 1 comma 135, della legge 30 dicembre 2024 n. 207 è stata autorizzata la stabilizzazione a tempo indeterminato di </w:t>
      </w:r>
      <w:r w:rsidRPr="00C46905">
        <w:rPr>
          <w:rFonts w:ascii="Times New Roman" w:eastAsia="Calibri" w:hAnsi="Times New Roman" w:cs="Times New Roman"/>
          <w:b/>
          <w:bCs/>
          <w:sz w:val="24"/>
          <w:szCs w:val="24"/>
        </w:rPr>
        <w:t>400 unità di personale P.N.R.R</w:t>
      </w:r>
      <w:r w:rsidRPr="00C46905">
        <w:rPr>
          <w:rFonts w:ascii="Times New Roman" w:eastAsia="Calibri" w:hAnsi="Times New Roman" w:cs="Times New Roman"/>
          <w:sz w:val="24"/>
          <w:szCs w:val="24"/>
        </w:rPr>
        <w:t>. già assunto a tempo determinato, nei limiti della dotazione organica e a decorrere dal 1° luglio 2026.</w:t>
      </w:r>
    </w:p>
    <w:p w14:paraId="0D22AA5C" w14:textId="473D76BF" w:rsidR="00857D8B" w:rsidRPr="00C46905" w:rsidRDefault="00857D8B" w:rsidP="00857D8B">
      <w:pPr>
        <w:spacing w:after="0" w:line="276" w:lineRule="auto"/>
        <w:ind w:firstLine="709"/>
        <w:jc w:val="both"/>
        <w:rPr>
          <w:rFonts w:ascii="Times New Roman" w:eastAsia="Calibri" w:hAnsi="Times New Roman" w:cs="Times New Roman"/>
          <w:sz w:val="24"/>
          <w:szCs w:val="24"/>
        </w:rPr>
      </w:pPr>
      <w:r w:rsidRPr="00C46905">
        <w:rPr>
          <w:rFonts w:ascii="Times New Roman" w:eastAsia="Calibri" w:hAnsi="Times New Roman" w:cs="Times New Roman"/>
          <w:sz w:val="24"/>
          <w:szCs w:val="24"/>
        </w:rPr>
        <w:t xml:space="preserve">Sempre con riferimento al programma di stabilizzazione, occorre altresì evidenziare che il piano di bilancio strutturale di medio termine, prevede il mantenimento di 6.000 unità di personale con compiti equivalenti a quelli previsti dal P.N.R.R., che consentirebbe un sicuro aumento delle unità previste da stabilizzare nell’area assistenti. </w:t>
      </w:r>
    </w:p>
    <w:p w14:paraId="05EE4D83" w14:textId="50896304" w:rsidR="00857D8B" w:rsidRPr="00C46905" w:rsidRDefault="00857D8B" w:rsidP="00857D8B">
      <w:pPr>
        <w:spacing w:after="0" w:line="276" w:lineRule="auto"/>
        <w:ind w:firstLine="709"/>
        <w:jc w:val="both"/>
        <w:rPr>
          <w:rFonts w:ascii="Times New Roman" w:eastAsia="Calibri" w:hAnsi="Times New Roman" w:cs="Times New Roman"/>
          <w:b/>
          <w:bCs/>
          <w:sz w:val="24"/>
          <w:szCs w:val="24"/>
        </w:rPr>
      </w:pPr>
      <w:r w:rsidRPr="00C46905">
        <w:rPr>
          <w:rFonts w:ascii="Times New Roman" w:eastAsia="Calibri" w:hAnsi="Times New Roman" w:cs="Times New Roman"/>
          <w:b/>
          <w:bCs/>
          <w:sz w:val="24"/>
          <w:szCs w:val="24"/>
        </w:rPr>
        <w:t xml:space="preserve">Orbene, le capacità assunzionali sopra descritte per gli anni 2026 e 2027 dovranno essere finalizzate, per una parte, a tale scopo, nonché per eventuale scorrimento di graduatorie del concorso da richiedere nel 2025 per 3.806 unità. </w:t>
      </w:r>
    </w:p>
    <w:p w14:paraId="02B87818" w14:textId="77777777" w:rsidR="007346D4" w:rsidRPr="00C46905" w:rsidRDefault="007346D4" w:rsidP="00372018">
      <w:pPr>
        <w:spacing w:after="0" w:line="276" w:lineRule="auto"/>
        <w:ind w:firstLine="709"/>
        <w:jc w:val="both"/>
        <w:rPr>
          <w:rFonts w:ascii="Times New Roman" w:eastAsia="Times New Roman" w:hAnsi="Times New Roman" w:cs="Times New Roman"/>
          <w:bCs/>
          <w:iCs/>
          <w:sz w:val="24"/>
          <w:szCs w:val="24"/>
        </w:rPr>
      </w:pPr>
    </w:p>
    <w:p w14:paraId="4EC4C52F" w14:textId="36B40115" w:rsidR="00372018" w:rsidRPr="00583068" w:rsidRDefault="00116F77" w:rsidP="009C0FC5">
      <w:pPr>
        <w:spacing w:line="276" w:lineRule="auto"/>
        <w:ind w:firstLine="709"/>
        <w:contextualSpacing/>
        <w:jc w:val="both"/>
        <w:rPr>
          <w:rFonts w:ascii="Times New Roman" w:eastAsia="Calibri" w:hAnsi="Times New Roman" w:cs="Times New Roman"/>
          <w:b/>
          <w:bCs/>
          <w:sz w:val="24"/>
          <w:szCs w:val="24"/>
        </w:rPr>
      </w:pPr>
      <w:bookmarkStart w:id="41" w:name="_Hlk130351213"/>
      <w:bookmarkStart w:id="42" w:name="_Hlk99631291"/>
      <w:r w:rsidRPr="00C46905">
        <w:rPr>
          <w:rFonts w:ascii="Times New Roman" w:eastAsia="Calibri" w:hAnsi="Times New Roman" w:cs="Times New Roman"/>
          <w:sz w:val="24"/>
          <w:szCs w:val="24"/>
        </w:rPr>
        <w:t xml:space="preserve">Pertanto, alla luce di quanto sopra, nonché delle vacanze già consolidate e unitamente a quelle stimate nel triennio di riferimento pari a 10.855 unità di personale in area, </w:t>
      </w:r>
      <w:r w:rsidRPr="00C46905">
        <w:rPr>
          <w:rFonts w:ascii="Times New Roman" w:eastAsia="Calibri" w:hAnsi="Times New Roman" w:cs="Times New Roman"/>
          <w:b/>
          <w:bCs/>
          <w:sz w:val="24"/>
          <w:szCs w:val="24"/>
        </w:rPr>
        <w:t>l</w:t>
      </w:r>
      <w:r w:rsidR="00372018" w:rsidRPr="00C46905">
        <w:rPr>
          <w:rFonts w:ascii="Times New Roman" w:eastAsia="Calibri" w:hAnsi="Times New Roman" w:cs="Times New Roman"/>
          <w:b/>
          <w:bCs/>
          <w:sz w:val="24"/>
          <w:szCs w:val="24"/>
        </w:rPr>
        <w:t xml:space="preserve">a pianificazione attiene all’assunzione di n. </w:t>
      </w:r>
      <w:r w:rsidRPr="00C46905">
        <w:rPr>
          <w:rFonts w:ascii="Times New Roman" w:eastAsia="Calibri" w:hAnsi="Times New Roman" w:cs="Times New Roman"/>
          <w:b/>
          <w:bCs/>
          <w:sz w:val="24"/>
          <w:szCs w:val="24"/>
        </w:rPr>
        <w:t>9.050</w:t>
      </w:r>
      <w:r w:rsidR="009C0FC5" w:rsidRPr="00C46905">
        <w:rPr>
          <w:rFonts w:ascii="Times New Roman" w:eastAsia="Calibri" w:hAnsi="Times New Roman" w:cs="Times New Roman"/>
          <w:b/>
          <w:bCs/>
          <w:sz w:val="24"/>
          <w:szCs w:val="24"/>
        </w:rPr>
        <w:t xml:space="preserve"> </w:t>
      </w:r>
      <w:r w:rsidR="00372018" w:rsidRPr="00C46905">
        <w:rPr>
          <w:rFonts w:ascii="Times New Roman" w:eastAsia="Calibri" w:hAnsi="Times New Roman" w:cs="Times New Roman"/>
          <w:b/>
          <w:bCs/>
          <w:sz w:val="24"/>
          <w:szCs w:val="24"/>
        </w:rPr>
        <w:t xml:space="preserve">unità di personale appartenente all’area assistenti, per un totale di spesa pari a €. </w:t>
      </w:r>
      <w:r w:rsidRPr="00C46905">
        <w:rPr>
          <w:rFonts w:ascii="Times New Roman" w:eastAsia="Calibri" w:hAnsi="Times New Roman" w:cs="Times New Roman"/>
          <w:b/>
          <w:bCs/>
          <w:sz w:val="24"/>
          <w:szCs w:val="24"/>
        </w:rPr>
        <w:t>272</w:t>
      </w:r>
      <w:r w:rsidR="00623211" w:rsidRPr="00C46905">
        <w:rPr>
          <w:rFonts w:ascii="Times New Roman" w:eastAsia="Calibri" w:hAnsi="Times New Roman" w:cs="Times New Roman"/>
          <w:b/>
          <w:bCs/>
          <w:sz w:val="24"/>
          <w:szCs w:val="24"/>
        </w:rPr>
        <w:t>.</w:t>
      </w:r>
      <w:r w:rsidRPr="00C46905">
        <w:rPr>
          <w:rFonts w:ascii="Times New Roman" w:eastAsia="Calibri" w:hAnsi="Times New Roman" w:cs="Times New Roman"/>
          <w:b/>
          <w:bCs/>
          <w:sz w:val="24"/>
          <w:szCs w:val="24"/>
        </w:rPr>
        <w:t>651</w:t>
      </w:r>
      <w:r w:rsidR="00623211" w:rsidRPr="00C46905">
        <w:rPr>
          <w:rFonts w:ascii="Times New Roman" w:eastAsia="Calibri" w:hAnsi="Times New Roman" w:cs="Times New Roman"/>
          <w:b/>
          <w:bCs/>
          <w:sz w:val="24"/>
          <w:szCs w:val="24"/>
        </w:rPr>
        <w:t>.</w:t>
      </w:r>
      <w:r w:rsidRPr="00C46905">
        <w:rPr>
          <w:rFonts w:ascii="Times New Roman" w:eastAsia="Calibri" w:hAnsi="Times New Roman" w:cs="Times New Roman"/>
          <w:b/>
          <w:bCs/>
          <w:sz w:val="24"/>
          <w:szCs w:val="24"/>
        </w:rPr>
        <w:t>884</w:t>
      </w:r>
      <w:bookmarkEnd w:id="41"/>
      <w:bookmarkEnd w:id="42"/>
      <w:r w:rsidRPr="00C46905">
        <w:rPr>
          <w:rFonts w:ascii="Times New Roman" w:eastAsia="Calibri" w:hAnsi="Times New Roman" w:cs="Times New Roman"/>
          <w:b/>
          <w:bCs/>
          <w:sz w:val="24"/>
          <w:szCs w:val="24"/>
        </w:rPr>
        <w:t>.</w:t>
      </w:r>
    </w:p>
    <w:p w14:paraId="0E76B7A2" w14:textId="77777777" w:rsidR="00116F77" w:rsidRDefault="00116F77" w:rsidP="009C0FC5">
      <w:pPr>
        <w:spacing w:line="276" w:lineRule="auto"/>
        <w:ind w:firstLine="709"/>
        <w:contextualSpacing/>
        <w:jc w:val="both"/>
        <w:rPr>
          <w:rFonts w:ascii="Times New Roman" w:eastAsia="Calibri" w:hAnsi="Times New Roman" w:cs="Times New Roman"/>
          <w:b/>
          <w:color w:val="FF0000"/>
          <w:sz w:val="24"/>
          <w:szCs w:val="24"/>
          <w:u w:val="single"/>
        </w:rPr>
      </w:pPr>
    </w:p>
    <w:p w14:paraId="493FFB32" w14:textId="149E9110" w:rsidR="003B2486" w:rsidRPr="003B2486" w:rsidRDefault="003B2486" w:rsidP="009C0FC5">
      <w:pPr>
        <w:spacing w:line="276" w:lineRule="auto"/>
        <w:ind w:firstLine="709"/>
        <w:contextualSpacing/>
        <w:jc w:val="both"/>
        <w:rPr>
          <w:rFonts w:ascii="Times New Roman" w:eastAsia="Calibri" w:hAnsi="Times New Roman" w:cs="Times New Roman"/>
          <w:b/>
          <w:i/>
          <w:iCs/>
          <w:sz w:val="24"/>
          <w:szCs w:val="24"/>
        </w:rPr>
      </w:pPr>
      <w:r w:rsidRPr="003B2486">
        <w:rPr>
          <w:rFonts w:ascii="Times New Roman" w:eastAsia="Calibri" w:hAnsi="Times New Roman" w:cs="Times New Roman"/>
          <w:b/>
          <w:i/>
          <w:iCs/>
          <w:sz w:val="24"/>
          <w:szCs w:val="24"/>
        </w:rPr>
        <w:t>Area Operatori</w:t>
      </w:r>
    </w:p>
    <w:p w14:paraId="64C6A65D" w14:textId="34904449" w:rsidR="003B2486" w:rsidRDefault="003B2486" w:rsidP="009C0FC5">
      <w:pPr>
        <w:spacing w:line="276" w:lineRule="auto"/>
        <w:ind w:firstLine="709"/>
        <w:contextualSpacing/>
        <w:jc w:val="both"/>
        <w:rPr>
          <w:rFonts w:ascii="Times New Roman" w:eastAsia="Calibri" w:hAnsi="Times New Roman" w:cs="Times New Roman"/>
          <w:bCs/>
          <w:sz w:val="24"/>
          <w:szCs w:val="24"/>
        </w:rPr>
      </w:pPr>
      <w:r w:rsidRPr="003B2486">
        <w:rPr>
          <w:rFonts w:ascii="Times New Roman" w:eastAsia="Calibri" w:hAnsi="Times New Roman" w:cs="Times New Roman"/>
          <w:bCs/>
          <w:sz w:val="24"/>
          <w:szCs w:val="24"/>
        </w:rPr>
        <w:t xml:space="preserve">Tra il 2025 </w:t>
      </w:r>
      <w:r>
        <w:rPr>
          <w:rFonts w:ascii="Times New Roman" w:eastAsia="Calibri" w:hAnsi="Times New Roman" w:cs="Times New Roman"/>
          <w:bCs/>
          <w:sz w:val="24"/>
          <w:szCs w:val="24"/>
        </w:rPr>
        <w:t>e il 2026 verrà portata a termine la procedura di reclutamento per l’assunzione di 249 unità di personale da assumere ai sensi della legge n. 68/1999.</w:t>
      </w:r>
    </w:p>
    <w:p w14:paraId="7F6ADC14" w14:textId="77777777" w:rsidR="00116F77" w:rsidRDefault="00116F77" w:rsidP="009C0FC5">
      <w:pPr>
        <w:spacing w:line="276" w:lineRule="auto"/>
        <w:ind w:firstLine="709"/>
        <w:contextualSpacing/>
        <w:jc w:val="both"/>
        <w:rPr>
          <w:rFonts w:ascii="Times New Roman" w:eastAsia="Calibri" w:hAnsi="Times New Roman" w:cs="Times New Roman"/>
          <w:bCs/>
          <w:sz w:val="24"/>
          <w:szCs w:val="24"/>
        </w:rPr>
      </w:pPr>
    </w:p>
    <w:p w14:paraId="7EF8B421" w14:textId="539E69BA" w:rsidR="008A4819" w:rsidRPr="008A4819" w:rsidRDefault="008A4819" w:rsidP="009C0FC5">
      <w:pPr>
        <w:spacing w:line="276" w:lineRule="auto"/>
        <w:ind w:firstLine="709"/>
        <w:contextualSpacing/>
        <w:jc w:val="both"/>
        <w:rPr>
          <w:rFonts w:ascii="Times New Roman" w:eastAsia="Calibri" w:hAnsi="Times New Roman" w:cs="Times New Roman"/>
          <w:b/>
          <w:i/>
          <w:iCs/>
          <w:sz w:val="24"/>
          <w:szCs w:val="24"/>
        </w:rPr>
      </w:pPr>
      <w:r w:rsidRPr="008A4819">
        <w:rPr>
          <w:rFonts w:ascii="Times New Roman" w:eastAsia="Calibri" w:hAnsi="Times New Roman" w:cs="Times New Roman"/>
          <w:b/>
          <w:i/>
          <w:iCs/>
          <w:sz w:val="24"/>
          <w:szCs w:val="24"/>
        </w:rPr>
        <w:t>Part-time e riammissioni.</w:t>
      </w:r>
    </w:p>
    <w:p w14:paraId="7735D6AA" w14:textId="2A255402" w:rsidR="00E575BE" w:rsidRPr="008625AF" w:rsidRDefault="004D78F8" w:rsidP="00A45A98">
      <w:pPr>
        <w:spacing w:line="276" w:lineRule="auto"/>
        <w:ind w:firstLine="709"/>
        <w:contextualSpacing/>
        <w:jc w:val="both"/>
        <w:rPr>
          <w:rFonts w:ascii="Times New Roman" w:hAnsi="Times New Roman" w:cs="Times New Roman"/>
          <w:b/>
          <w:bCs/>
          <w:i/>
          <w:iCs/>
        </w:rPr>
      </w:pPr>
      <w:r>
        <w:rPr>
          <w:rFonts w:ascii="Times New Roman" w:eastAsia="Calibri" w:hAnsi="Times New Roman" w:cs="Times New Roman"/>
          <w:bCs/>
          <w:sz w:val="24"/>
          <w:szCs w:val="24"/>
        </w:rPr>
        <w:t xml:space="preserve">Nel triennio sono inoltre da annoverare le autorizzazioni </w:t>
      </w:r>
      <w:r w:rsidR="008A4819">
        <w:rPr>
          <w:rFonts w:ascii="Times New Roman" w:eastAsia="Calibri" w:hAnsi="Times New Roman" w:cs="Times New Roman"/>
          <w:bCs/>
          <w:sz w:val="24"/>
          <w:szCs w:val="24"/>
        </w:rPr>
        <w:t xml:space="preserve">già </w:t>
      </w:r>
      <w:r>
        <w:rPr>
          <w:rFonts w:ascii="Times New Roman" w:eastAsia="Calibri" w:hAnsi="Times New Roman" w:cs="Times New Roman"/>
          <w:bCs/>
          <w:sz w:val="24"/>
          <w:szCs w:val="24"/>
        </w:rPr>
        <w:t xml:space="preserve">richieste </w:t>
      </w:r>
      <w:r w:rsidR="008A4819">
        <w:rPr>
          <w:rFonts w:ascii="Times New Roman" w:eastAsia="Calibri" w:hAnsi="Times New Roman" w:cs="Times New Roman"/>
          <w:bCs/>
          <w:sz w:val="24"/>
          <w:szCs w:val="24"/>
        </w:rPr>
        <w:t xml:space="preserve">per il 2025, </w:t>
      </w:r>
      <w:r>
        <w:rPr>
          <w:rFonts w:ascii="Times New Roman" w:eastAsia="Calibri" w:hAnsi="Times New Roman" w:cs="Times New Roman"/>
          <w:bCs/>
          <w:sz w:val="24"/>
          <w:szCs w:val="24"/>
        </w:rPr>
        <w:t>per il passaggio da part-time a full-time pari a n. 1 unità in area funzionari e n. 9 unità in area assistenti</w:t>
      </w:r>
      <w:r w:rsidR="008A4819">
        <w:rPr>
          <w:rFonts w:ascii="Times New Roman" w:eastAsia="Calibri" w:hAnsi="Times New Roman" w:cs="Times New Roman"/>
          <w:bCs/>
          <w:sz w:val="24"/>
          <w:szCs w:val="24"/>
        </w:rPr>
        <w:t>, oltre alle autorizzazioni per 2 riammissioni in servizio di cui 1 in area assistenti e una in area funzionari.</w:t>
      </w:r>
    </w:p>
    <w:sectPr w:rsidR="00E575BE" w:rsidRPr="008625AF">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028E" w14:textId="77777777" w:rsidR="00520E35" w:rsidRDefault="00520E35" w:rsidP="001816F4">
      <w:pPr>
        <w:spacing w:after="0" w:line="240" w:lineRule="auto"/>
      </w:pPr>
      <w:r>
        <w:separator/>
      </w:r>
    </w:p>
  </w:endnote>
  <w:endnote w:type="continuationSeparator" w:id="0">
    <w:p w14:paraId="6DF9F35E" w14:textId="77777777" w:rsidR="00520E35" w:rsidRDefault="00520E35" w:rsidP="0018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ce Script MT">
    <w:altName w:val="Calibri"/>
    <w:panose1 w:val="030303020206070C0B05"/>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508213"/>
      <w:docPartObj>
        <w:docPartGallery w:val="Page Numbers (Bottom of Page)"/>
        <w:docPartUnique/>
      </w:docPartObj>
    </w:sdtPr>
    <w:sdtContent>
      <w:p w14:paraId="05B7CDB8" w14:textId="17B8C817" w:rsidR="001816F4" w:rsidRDefault="001816F4">
        <w:pPr>
          <w:pStyle w:val="Pidipagina"/>
          <w:jc w:val="center"/>
        </w:pPr>
        <w:r>
          <w:fldChar w:fldCharType="begin"/>
        </w:r>
        <w:r>
          <w:instrText>PAGE   \* MERGEFORMAT</w:instrText>
        </w:r>
        <w:r>
          <w:fldChar w:fldCharType="separate"/>
        </w:r>
        <w:r>
          <w:t>2</w:t>
        </w:r>
        <w:r>
          <w:fldChar w:fldCharType="end"/>
        </w:r>
      </w:p>
    </w:sdtContent>
  </w:sdt>
  <w:p w14:paraId="751DACC5" w14:textId="77777777" w:rsidR="001816F4" w:rsidRDefault="001816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39C4" w14:textId="77777777" w:rsidR="00520E35" w:rsidRDefault="00520E35" w:rsidP="001816F4">
      <w:pPr>
        <w:spacing w:after="0" w:line="240" w:lineRule="auto"/>
      </w:pPr>
      <w:r>
        <w:separator/>
      </w:r>
    </w:p>
  </w:footnote>
  <w:footnote w:type="continuationSeparator" w:id="0">
    <w:p w14:paraId="792C67F9" w14:textId="77777777" w:rsidR="00520E35" w:rsidRDefault="00520E35" w:rsidP="00181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657"/>
    <w:multiLevelType w:val="multilevel"/>
    <w:tmpl w:val="AE2089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A66F0"/>
    <w:multiLevelType w:val="hybridMultilevel"/>
    <w:tmpl w:val="3CB8E118"/>
    <w:lvl w:ilvl="0" w:tplc="2A4293D8">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7F3319"/>
    <w:multiLevelType w:val="multilevel"/>
    <w:tmpl w:val="25ACC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F2508"/>
    <w:multiLevelType w:val="multilevel"/>
    <w:tmpl w:val="A65475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86187"/>
    <w:multiLevelType w:val="multilevel"/>
    <w:tmpl w:val="868E5E66"/>
    <w:lvl w:ilvl="0">
      <w:start w:val="1"/>
      <w:numFmt w:val="decimal"/>
      <w:lvlText w:val="%1"/>
      <w:lvlJc w:val="left"/>
      <w:pPr>
        <w:ind w:left="660" w:hanging="660"/>
      </w:pPr>
      <w:rPr>
        <w:rFonts w:hint="default"/>
        <w:b/>
      </w:rPr>
    </w:lvl>
    <w:lvl w:ilvl="1">
      <w:start w:val="1"/>
      <w:numFmt w:val="decimal"/>
      <w:lvlText w:val="%1.%2"/>
      <w:lvlJc w:val="left"/>
      <w:pPr>
        <w:ind w:left="869" w:hanging="660"/>
      </w:pPr>
      <w:rPr>
        <w:rFonts w:hint="default"/>
        <w:b/>
      </w:rPr>
    </w:lvl>
    <w:lvl w:ilvl="2">
      <w:start w:val="2"/>
      <w:numFmt w:val="decimal"/>
      <w:lvlText w:val="%1.%2.%3"/>
      <w:lvlJc w:val="left"/>
      <w:pPr>
        <w:ind w:left="1138"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916" w:hanging="1080"/>
      </w:pPr>
      <w:rPr>
        <w:rFonts w:hint="default"/>
        <w:b/>
      </w:rPr>
    </w:lvl>
    <w:lvl w:ilvl="5">
      <w:start w:val="1"/>
      <w:numFmt w:val="decimal"/>
      <w:lvlText w:val="%1.%2.%3.%4.%5.%6"/>
      <w:lvlJc w:val="left"/>
      <w:pPr>
        <w:ind w:left="2125" w:hanging="1080"/>
      </w:pPr>
      <w:rPr>
        <w:rFonts w:hint="default"/>
        <w:b/>
      </w:rPr>
    </w:lvl>
    <w:lvl w:ilvl="6">
      <w:start w:val="1"/>
      <w:numFmt w:val="decimal"/>
      <w:lvlText w:val="%1.%2.%3.%4.%5.%6.%7"/>
      <w:lvlJc w:val="left"/>
      <w:pPr>
        <w:ind w:left="2694" w:hanging="1440"/>
      </w:pPr>
      <w:rPr>
        <w:rFonts w:hint="default"/>
        <w:b/>
      </w:rPr>
    </w:lvl>
    <w:lvl w:ilvl="7">
      <w:start w:val="1"/>
      <w:numFmt w:val="decimal"/>
      <w:lvlText w:val="%1.%2.%3.%4.%5.%6.%7.%8"/>
      <w:lvlJc w:val="left"/>
      <w:pPr>
        <w:ind w:left="2903" w:hanging="1440"/>
      </w:pPr>
      <w:rPr>
        <w:rFonts w:hint="default"/>
        <w:b/>
      </w:rPr>
    </w:lvl>
    <w:lvl w:ilvl="8">
      <w:start w:val="1"/>
      <w:numFmt w:val="decimal"/>
      <w:lvlText w:val="%1.%2.%3.%4.%5.%6.%7.%8.%9"/>
      <w:lvlJc w:val="left"/>
      <w:pPr>
        <w:ind w:left="3472" w:hanging="1800"/>
      </w:pPr>
      <w:rPr>
        <w:rFonts w:hint="default"/>
        <w:b/>
      </w:rPr>
    </w:lvl>
  </w:abstractNum>
  <w:abstractNum w:abstractNumId="5" w15:restartNumberingAfterBreak="0">
    <w:nsid w:val="16C5445D"/>
    <w:multiLevelType w:val="multilevel"/>
    <w:tmpl w:val="D3809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6A4253"/>
    <w:multiLevelType w:val="hybridMultilevel"/>
    <w:tmpl w:val="03A64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551EBD"/>
    <w:multiLevelType w:val="hybridMultilevel"/>
    <w:tmpl w:val="C406D3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6FD5F58"/>
    <w:multiLevelType w:val="multilevel"/>
    <w:tmpl w:val="F8963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5471B"/>
    <w:multiLevelType w:val="hybridMultilevel"/>
    <w:tmpl w:val="686EAD24"/>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47122F8"/>
    <w:multiLevelType w:val="hybridMultilevel"/>
    <w:tmpl w:val="D618D458"/>
    <w:lvl w:ilvl="0" w:tplc="940E4510">
      <w:start w:val="3"/>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8D35C2"/>
    <w:multiLevelType w:val="multilevel"/>
    <w:tmpl w:val="4608F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3D05ED"/>
    <w:multiLevelType w:val="hybridMultilevel"/>
    <w:tmpl w:val="434C321A"/>
    <w:lvl w:ilvl="0" w:tplc="2DB6223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F7654E"/>
    <w:multiLevelType w:val="hybridMultilevel"/>
    <w:tmpl w:val="56E4F47E"/>
    <w:lvl w:ilvl="0" w:tplc="7938F7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4E71EB"/>
    <w:multiLevelType w:val="multilevel"/>
    <w:tmpl w:val="216693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35BEA"/>
    <w:multiLevelType w:val="hybridMultilevel"/>
    <w:tmpl w:val="7716E3CE"/>
    <w:lvl w:ilvl="0" w:tplc="057A5544">
      <w:start w:val="4"/>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ADE771E"/>
    <w:multiLevelType w:val="multilevel"/>
    <w:tmpl w:val="1CB6F8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006ED"/>
    <w:multiLevelType w:val="hybridMultilevel"/>
    <w:tmpl w:val="1382E1DC"/>
    <w:lvl w:ilvl="0" w:tplc="E3086B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BC96637"/>
    <w:multiLevelType w:val="multilevel"/>
    <w:tmpl w:val="1C4A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677E1C"/>
    <w:multiLevelType w:val="multilevel"/>
    <w:tmpl w:val="779AE0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C0DAF"/>
    <w:multiLevelType w:val="hybridMultilevel"/>
    <w:tmpl w:val="27E2865E"/>
    <w:lvl w:ilvl="0" w:tplc="4D62F6F2">
      <w:start w:val="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0166FB"/>
    <w:multiLevelType w:val="hybridMultilevel"/>
    <w:tmpl w:val="804EA210"/>
    <w:lvl w:ilvl="0" w:tplc="7B8891EC">
      <w:start w:val="1"/>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2" w15:restartNumberingAfterBreak="0">
    <w:nsid w:val="70CA344B"/>
    <w:multiLevelType w:val="hybridMultilevel"/>
    <w:tmpl w:val="D5BE5D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1D4328"/>
    <w:multiLevelType w:val="hybridMultilevel"/>
    <w:tmpl w:val="072ECC66"/>
    <w:lvl w:ilvl="0" w:tplc="DBAE22C2">
      <w:start w:val="1"/>
      <w:numFmt w:val="upperRoman"/>
      <w:lvlText w:val="%1."/>
      <w:lvlJc w:val="righ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56070F"/>
    <w:multiLevelType w:val="hybridMultilevel"/>
    <w:tmpl w:val="018CD1D8"/>
    <w:lvl w:ilvl="0" w:tplc="B832EA3E">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97B3E5F"/>
    <w:multiLevelType w:val="hybridMultilevel"/>
    <w:tmpl w:val="63A8BBC6"/>
    <w:lvl w:ilvl="0" w:tplc="F3603688">
      <w:start w:val="4"/>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C0D4DA5"/>
    <w:multiLevelType w:val="hybridMultilevel"/>
    <w:tmpl w:val="F8D48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282C52"/>
    <w:multiLevelType w:val="multilevel"/>
    <w:tmpl w:val="0EB46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3015722">
    <w:abstractNumId w:val="6"/>
  </w:num>
  <w:num w:numId="2" w16cid:durableId="1966736989">
    <w:abstractNumId w:val="26"/>
  </w:num>
  <w:num w:numId="3" w16cid:durableId="1561362000">
    <w:abstractNumId w:val="23"/>
  </w:num>
  <w:num w:numId="4" w16cid:durableId="456223593">
    <w:abstractNumId w:val="13"/>
  </w:num>
  <w:num w:numId="5" w16cid:durableId="1201355573">
    <w:abstractNumId w:val="4"/>
  </w:num>
  <w:num w:numId="6" w16cid:durableId="1185754952">
    <w:abstractNumId w:val="21"/>
  </w:num>
  <w:num w:numId="7" w16cid:durableId="352145355">
    <w:abstractNumId w:val="7"/>
  </w:num>
  <w:num w:numId="8" w16cid:durableId="1046492893">
    <w:abstractNumId w:val="9"/>
  </w:num>
  <w:num w:numId="9" w16cid:durableId="371922573">
    <w:abstractNumId w:val="18"/>
  </w:num>
  <w:num w:numId="10" w16cid:durableId="1952784768">
    <w:abstractNumId w:val="8"/>
  </w:num>
  <w:num w:numId="11" w16cid:durableId="521674144">
    <w:abstractNumId w:val="5"/>
  </w:num>
  <w:num w:numId="12" w16cid:durableId="1181701657">
    <w:abstractNumId w:val="16"/>
  </w:num>
  <w:num w:numId="13" w16cid:durableId="1949463159">
    <w:abstractNumId w:val="11"/>
  </w:num>
  <w:num w:numId="14" w16cid:durableId="1682387271">
    <w:abstractNumId w:val="27"/>
  </w:num>
  <w:num w:numId="15" w16cid:durableId="754743816">
    <w:abstractNumId w:val="2"/>
  </w:num>
  <w:num w:numId="16" w16cid:durableId="1216353484">
    <w:abstractNumId w:val="14"/>
  </w:num>
  <w:num w:numId="17" w16cid:durableId="759713245">
    <w:abstractNumId w:val="0"/>
  </w:num>
  <w:num w:numId="18" w16cid:durableId="994605083">
    <w:abstractNumId w:val="19"/>
  </w:num>
  <w:num w:numId="19" w16cid:durableId="1118792977">
    <w:abstractNumId w:val="3"/>
  </w:num>
  <w:num w:numId="20" w16cid:durableId="1353724199">
    <w:abstractNumId w:val="10"/>
  </w:num>
  <w:num w:numId="21" w16cid:durableId="1980958540">
    <w:abstractNumId w:val="12"/>
  </w:num>
  <w:num w:numId="22" w16cid:durableId="2071296003">
    <w:abstractNumId w:val="22"/>
  </w:num>
  <w:num w:numId="23" w16cid:durableId="616723061">
    <w:abstractNumId w:val="17"/>
  </w:num>
  <w:num w:numId="24" w16cid:durableId="1604915878">
    <w:abstractNumId w:val="15"/>
  </w:num>
  <w:num w:numId="25" w16cid:durableId="1285379590">
    <w:abstractNumId w:val="25"/>
  </w:num>
  <w:num w:numId="26" w16cid:durableId="853035649">
    <w:abstractNumId w:val="1"/>
  </w:num>
  <w:num w:numId="27" w16cid:durableId="850413979">
    <w:abstractNumId w:val="20"/>
  </w:num>
  <w:num w:numId="28" w16cid:durableId="19572533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81"/>
    <w:rsid w:val="00000926"/>
    <w:rsid w:val="00000D29"/>
    <w:rsid w:val="00005217"/>
    <w:rsid w:val="00012654"/>
    <w:rsid w:val="00015C3B"/>
    <w:rsid w:val="00022C81"/>
    <w:rsid w:val="00026B8F"/>
    <w:rsid w:val="00030389"/>
    <w:rsid w:val="0003066D"/>
    <w:rsid w:val="000324E6"/>
    <w:rsid w:val="00036535"/>
    <w:rsid w:val="00042D53"/>
    <w:rsid w:val="0004476E"/>
    <w:rsid w:val="00044AC4"/>
    <w:rsid w:val="00056E3E"/>
    <w:rsid w:val="00063F1D"/>
    <w:rsid w:val="000832D6"/>
    <w:rsid w:val="000A20E5"/>
    <w:rsid w:val="000A7C01"/>
    <w:rsid w:val="000B354A"/>
    <w:rsid w:val="000C276D"/>
    <w:rsid w:val="000C4A83"/>
    <w:rsid w:val="000D64B2"/>
    <w:rsid w:val="000F54B0"/>
    <w:rsid w:val="00115757"/>
    <w:rsid w:val="00116F77"/>
    <w:rsid w:val="00125A1B"/>
    <w:rsid w:val="001265FA"/>
    <w:rsid w:val="00130152"/>
    <w:rsid w:val="00132C16"/>
    <w:rsid w:val="00151FC5"/>
    <w:rsid w:val="00152019"/>
    <w:rsid w:val="00152745"/>
    <w:rsid w:val="00157C6F"/>
    <w:rsid w:val="00170E8E"/>
    <w:rsid w:val="001816F4"/>
    <w:rsid w:val="00185525"/>
    <w:rsid w:val="00185A8F"/>
    <w:rsid w:val="0019179E"/>
    <w:rsid w:val="00194A8F"/>
    <w:rsid w:val="00195FF8"/>
    <w:rsid w:val="00197637"/>
    <w:rsid w:val="001B2EDC"/>
    <w:rsid w:val="001B3857"/>
    <w:rsid w:val="001B5AE7"/>
    <w:rsid w:val="001B5C29"/>
    <w:rsid w:val="001C0986"/>
    <w:rsid w:val="001C2E5E"/>
    <w:rsid w:val="001D68B9"/>
    <w:rsid w:val="001E0EC9"/>
    <w:rsid w:val="001E70DE"/>
    <w:rsid w:val="00205BE8"/>
    <w:rsid w:val="00221D4C"/>
    <w:rsid w:val="00241361"/>
    <w:rsid w:val="002413CE"/>
    <w:rsid w:val="00274A47"/>
    <w:rsid w:val="0027583C"/>
    <w:rsid w:val="002766F2"/>
    <w:rsid w:val="00281CDE"/>
    <w:rsid w:val="00292ADB"/>
    <w:rsid w:val="002A2218"/>
    <w:rsid w:val="002A525E"/>
    <w:rsid w:val="002B52EA"/>
    <w:rsid w:val="002B5E90"/>
    <w:rsid w:val="002C2B9C"/>
    <w:rsid w:val="002C4BCB"/>
    <w:rsid w:val="002E263B"/>
    <w:rsid w:val="00326A64"/>
    <w:rsid w:val="003304E8"/>
    <w:rsid w:val="00344285"/>
    <w:rsid w:val="00347C38"/>
    <w:rsid w:val="0035146C"/>
    <w:rsid w:val="00356C36"/>
    <w:rsid w:val="00366AC5"/>
    <w:rsid w:val="00372018"/>
    <w:rsid w:val="00380285"/>
    <w:rsid w:val="00391868"/>
    <w:rsid w:val="00395D84"/>
    <w:rsid w:val="003A3881"/>
    <w:rsid w:val="003B1090"/>
    <w:rsid w:val="003B2486"/>
    <w:rsid w:val="003B76EF"/>
    <w:rsid w:val="003C0B7F"/>
    <w:rsid w:val="003C3425"/>
    <w:rsid w:val="003C4B7F"/>
    <w:rsid w:val="003F4E2D"/>
    <w:rsid w:val="004001E9"/>
    <w:rsid w:val="00402993"/>
    <w:rsid w:val="004064D7"/>
    <w:rsid w:val="00422E0F"/>
    <w:rsid w:val="00423CBD"/>
    <w:rsid w:val="00430606"/>
    <w:rsid w:val="0043706B"/>
    <w:rsid w:val="004424D2"/>
    <w:rsid w:val="00445FE4"/>
    <w:rsid w:val="00461E87"/>
    <w:rsid w:val="004762FF"/>
    <w:rsid w:val="00476A02"/>
    <w:rsid w:val="0048491C"/>
    <w:rsid w:val="004936DB"/>
    <w:rsid w:val="004A3398"/>
    <w:rsid w:val="004A40C2"/>
    <w:rsid w:val="004A4949"/>
    <w:rsid w:val="004C320A"/>
    <w:rsid w:val="004C53DA"/>
    <w:rsid w:val="004D4279"/>
    <w:rsid w:val="004D78F8"/>
    <w:rsid w:val="004F18EE"/>
    <w:rsid w:val="004F52BC"/>
    <w:rsid w:val="004F66D0"/>
    <w:rsid w:val="005169CE"/>
    <w:rsid w:val="00520E35"/>
    <w:rsid w:val="0052411D"/>
    <w:rsid w:val="00540E87"/>
    <w:rsid w:val="00544CEB"/>
    <w:rsid w:val="005501BE"/>
    <w:rsid w:val="00550FC6"/>
    <w:rsid w:val="00552EC3"/>
    <w:rsid w:val="00566F06"/>
    <w:rsid w:val="00567B3B"/>
    <w:rsid w:val="00576496"/>
    <w:rsid w:val="00583068"/>
    <w:rsid w:val="005B2099"/>
    <w:rsid w:val="005B60E9"/>
    <w:rsid w:val="005C53AF"/>
    <w:rsid w:val="005C65B0"/>
    <w:rsid w:val="005E1B98"/>
    <w:rsid w:val="005E206A"/>
    <w:rsid w:val="005E7823"/>
    <w:rsid w:val="005F5164"/>
    <w:rsid w:val="005F60AD"/>
    <w:rsid w:val="005F74D5"/>
    <w:rsid w:val="005F7A8F"/>
    <w:rsid w:val="00600500"/>
    <w:rsid w:val="0060078A"/>
    <w:rsid w:val="00603857"/>
    <w:rsid w:val="00604D5B"/>
    <w:rsid w:val="0060785B"/>
    <w:rsid w:val="00621A40"/>
    <w:rsid w:val="00623211"/>
    <w:rsid w:val="006300D8"/>
    <w:rsid w:val="00633340"/>
    <w:rsid w:val="006373F7"/>
    <w:rsid w:val="00642493"/>
    <w:rsid w:val="006424CA"/>
    <w:rsid w:val="00646A42"/>
    <w:rsid w:val="0065097E"/>
    <w:rsid w:val="0065148A"/>
    <w:rsid w:val="00656DD2"/>
    <w:rsid w:val="00662B30"/>
    <w:rsid w:val="006703A0"/>
    <w:rsid w:val="006712B3"/>
    <w:rsid w:val="006718D8"/>
    <w:rsid w:val="00676C41"/>
    <w:rsid w:val="00677783"/>
    <w:rsid w:val="00681BD8"/>
    <w:rsid w:val="006866A0"/>
    <w:rsid w:val="00686D8E"/>
    <w:rsid w:val="006912EA"/>
    <w:rsid w:val="00691C27"/>
    <w:rsid w:val="00691D2E"/>
    <w:rsid w:val="00697949"/>
    <w:rsid w:val="006A70EE"/>
    <w:rsid w:val="006C3B4A"/>
    <w:rsid w:val="006C4CDA"/>
    <w:rsid w:val="006E61AF"/>
    <w:rsid w:val="006E769E"/>
    <w:rsid w:val="00703F35"/>
    <w:rsid w:val="00707D7F"/>
    <w:rsid w:val="0073283A"/>
    <w:rsid w:val="00733171"/>
    <w:rsid w:val="007343BC"/>
    <w:rsid w:val="007346D4"/>
    <w:rsid w:val="00734CF9"/>
    <w:rsid w:val="0075314F"/>
    <w:rsid w:val="00753554"/>
    <w:rsid w:val="00763363"/>
    <w:rsid w:val="00763A6B"/>
    <w:rsid w:val="00765B17"/>
    <w:rsid w:val="007713D9"/>
    <w:rsid w:val="00773EF2"/>
    <w:rsid w:val="007808B9"/>
    <w:rsid w:val="007817C2"/>
    <w:rsid w:val="007844BB"/>
    <w:rsid w:val="00791C29"/>
    <w:rsid w:val="007A4C07"/>
    <w:rsid w:val="007B2DF4"/>
    <w:rsid w:val="007C2609"/>
    <w:rsid w:val="007C502D"/>
    <w:rsid w:val="007C5342"/>
    <w:rsid w:val="007C571E"/>
    <w:rsid w:val="007C6B87"/>
    <w:rsid w:val="007E3CA6"/>
    <w:rsid w:val="007F61D3"/>
    <w:rsid w:val="00801832"/>
    <w:rsid w:val="0082389D"/>
    <w:rsid w:val="008272DD"/>
    <w:rsid w:val="008328FF"/>
    <w:rsid w:val="00835713"/>
    <w:rsid w:val="0084089B"/>
    <w:rsid w:val="00844987"/>
    <w:rsid w:val="008475AA"/>
    <w:rsid w:val="0085249B"/>
    <w:rsid w:val="00857D8B"/>
    <w:rsid w:val="008625AF"/>
    <w:rsid w:val="00870684"/>
    <w:rsid w:val="00871930"/>
    <w:rsid w:val="008813D3"/>
    <w:rsid w:val="00885585"/>
    <w:rsid w:val="008A4819"/>
    <w:rsid w:val="008A5CF0"/>
    <w:rsid w:val="008B733E"/>
    <w:rsid w:val="008C1EF9"/>
    <w:rsid w:val="008C2528"/>
    <w:rsid w:val="008C399B"/>
    <w:rsid w:val="008E367F"/>
    <w:rsid w:val="008E43C8"/>
    <w:rsid w:val="008F420C"/>
    <w:rsid w:val="009026B1"/>
    <w:rsid w:val="0090594F"/>
    <w:rsid w:val="00915AB5"/>
    <w:rsid w:val="009241D8"/>
    <w:rsid w:val="00924D3D"/>
    <w:rsid w:val="00924F28"/>
    <w:rsid w:val="009278B8"/>
    <w:rsid w:val="00930943"/>
    <w:rsid w:val="00931622"/>
    <w:rsid w:val="00932DA2"/>
    <w:rsid w:val="00941993"/>
    <w:rsid w:val="00952D3B"/>
    <w:rsid w:val="009549FB"/>
    <w:rsid w:val="009717FD"/>
    <w:rsid w:val="00985BB4"/>
    <w:rsid w:val="009927CD"/>
    <w:rsid w:val="009934F5"/>
    <w:rsid w:val="009A1188"/>
    <w:rsid w:val="009A3AA3"/>
    <w:rsid w:val="009A5F89"/>
    <w:rsid w:val="009C0551"/>
    <w:rsid w:val="009C0A63"/>
    <w:rsid w:val="009C0FC5"/>
    <w:rsid w:val="009C3AE4"/>
    <w:rsid w:val="009E20F0"/>
    <w:rsid w:val="009F4645"/>
    <w:rsid w:val="00A00643"/>
    <w:rsid w:val="00A01246"/>
    <w:rsid w:val="00A0657B"/>
    <w:rsid w:val="00A20D7D"/>
    <w:rsid w:val="00A210C5"/>
    <w:rsid w:val="00A258D8"/>
    <w:rsid w:val="00A43AD4"/>
    <w:rsid w:val="00A45A98"/>
    <w:rsid w:val="00A54315"/>
    <w:rsid w:val="00A61CFB"/>
    <w:rsid w:val="00A836A8"/>
    <w:rsid w:val="00A966A1"/>
    <w:rsid w:val="00AA30EF"/>
    <w:rsid w:val="00AA4E0D"/>
    <w:rsid w:val="00AA63B4"/>
    <w:rsid w:val="00AB13A3"/>
    <w:rsid w:val="00AC320D"/>
    <w:rsid w:val="00AC6771"/>
    <w:rsid w:val="00AC7D4E"/>
    <w:rsid w:val="00AD0AAE"/>
    <w:rsid w:val="00AD3BF0"/>
    <w:rsid w:val="00AD6311"/>
    <w:rsid w:val="00AD6EFC"/>
    <w:rsid w:val="00AD7937"/>
    <w:rsid w:val="00AE4219"/>
    <w:rsid w:val="00AE4879"/>
    <w:rsid w:val="00AF5CC9"/>
    <w:rsid w:val="00B04519"/>
    <w:rsid w:val="00B1412F"/>
    <w:rsid w:val="00B32939"/>
    <w:rsid w:val="00B43F59"/>
    <w:rsid w:val="00B60DC2"/>
    <w:rsid w:val="00B61FCD"/>
    <w:rsid w:val="00B626A9"/>
    <w:rsid w:val="00B62900"/>
    <w:rsid w:val="00B6392B"/>
    <w:rsid w:val="00B67A97"/>
    <w:rsid w:val="00B800FE"/>
    <w:rsid w:val="00B8117F"/>
    <w:rsid w:val="00B8211B"/>
    <w:rsid w:val="00B95A8D"/>
    <w:rsid w:val="00BA3246"/>
    <w:rsid w:val="00BB285C"/>
    <w:rsid w:val="00BC346A"/>
    <w:rsid w:val="00BC4406"/>
    <w:rsid w:val="00BC4778"/>
    <w:rsid w:val="00BD5C39"/>
    <w:rsid w:val="00BD78A3"/>
    <w:rsid w:val="00BF4DAB"/>
    <w:rsid w:val="00C0162E"/>
    <w:rsid w:val="00C03A62"/>
    <w:rsid w:val="00C07FC8"/>
    <w:rsid w:val="00C12ADD"/>
    <w:rsid w:val="00C3308A"/>
    <w:rsid w:val="00C41E71"/>
    <w:rsid w:val="00C46905"/>
    <w:rsid w:val="00C56E05"/>
    <w:rsid w:val="00C61A88"/>
    <w:rsid w:val="00C77B36"/>
    <w:rsid w:val="00C92077"/>
    <w:rsid w:val="00C9238E"/>
    <w:rsid w:val="00C926D3"/>
    <w:rsid w:val="00C94826"/>
    <w:rsid w:val="00CB1B1E"/>
    <w:rsid w:val="00CC02A1"/>
    <w:rsid w:val="00CC5D98"/>
    <w:rsid w:val="00CD057B"/>
    <w:rsid w:val="00CD179A"/>
    <w:rsid w:val="00CE194D"/>
    <w:rsid w:val="00D13775"/>
    <w:rsid w:val="00D15BAE"/>
    <w:rsid w:val="00D300BD"/>
    <w:rsid w:val="00D33188"/>
    <w:rsid w:val="00D52D08"/>
    <w:rsid w:val="00D53F00"/>
    <w:rsid w:val="00D75C93"/>
    <w:rsid w:val="00D7624F"/>
    <w:rsid w:val="00D769B8"/>
    <w:rsid w:val="00D85D67"/>
    <w:rsid w:val="00D9172E"/>
    <w:rsid w:val="00D977C4"/>
    <w:rsid w:val="00DA3828"/>
    <w:rsid w:val="00DB4B42"/>
    <w:rsid w:val="00DE5293"/>
    <w:rsid w:val="00E00EBA"/>
    <w:rsid w:val="00E11E2D"/>
    <w:rsid w:val="00E369A1"/>
    <w:rsid w:val="00E40F9F"/>
    <w:rsid w:val="00E4758E"/>
    <w:rsid w:val="00E575BE"/>
    <w:rsid w:val="00E65AF5"/>
    <w:rsid w:val="00E663D1"/>
    <w:rsid w:val="00E77F10"/>
    <w:rsid w:val="00E820C2"/>
    <w:rsid w:val="00EA53E5"/>
    <w:rsid w:val="00EB4D3D"/>
    <w:rsid w:val="00EC29A4"/>
    <w:rsid w:val="00EC73E6"/>
    <w:rsid w:val="00EC7CE1"/>
    <w:rsid w:val="00ED2F71"/>
    <w:rsid w:val="00ED34C1"/>
    <w:rsid w:val="00EE3145"/>
    <w:rsid w:val="00EE65F0"/>
    <w:rsid w:val="00EF05DF"/>
    <w:rsid w:val="00EF0AA9"/>
    <w:rsid w:val="00EF4671"/>
    <w:rsid w:val="00F0311D"/>
    <w:rsid w:val="00F06FE7"/>
    <w:rsid w:val="00F10E18"/>
    <w:rsid w:val="00F20D94"/>
    <w:rsid w:val="00F316F0"/>
    <w:rsid w:val="00F31771"/>
    <w:rsid w:val="00F4684B"/>
    <w:rsid w:val="00F47DC2"/>
    <w:rsid w:val="00F52770"/>
    <w:rsid w:val="00F60753"/>
    <w:rsid w:val="00F61854"/>
    <w:rsid w:val="00F61DFF"/>
    <w:rsid w:val="00F70EC5"/>
    <w:rsid w:val="00F77729"/>
    <w:rsid w:val="00F96CAB"/>
    <w:rsid w:val="00FA5A24"/>
    <w:rsid w:val="00FA6226"/>
    <w:rsid w:val="00FA796C"/>
    <w:rsid w:val="00FC4C54"/>
    <w:rsid w:val="00FC7F0A"/>
    <w:rsid w:val="00FF45A9"/>
    <w:rsid w:val="00FF6253"/>
    <w:rsid w:val="00FF7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613D"/>
  <w15:chartTrackingRefBased/>
  <w15:docId w15:val="{7CB23523-9CE8-4853-A7AA-B05F30BF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2745"/>
  </w:style>
  <w:style w:type="paragraph" w:styleId="Titolo1">
    <w:name w:val="heading 1"/>
    <w:basedOn w:val="Normale"/>
    <w:next w:val="Normale"/>
    <w:link w:val="Titolo1Carattere"/>
    <w:uiPriority w:val="9"/>
    <w:qFormat/>
    <w:rsid w:val="00646A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646A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2939"/>
    <w:pPr>
      <w:ind w:left="720"/>
      <w:contextualSpacing/>
    </w:pPr>
  </w:style>
  <w:style w:type="paragraph" w:customStyle="1" w:styleId="paragraph">
    <w:name w:val="paragraph"/>
    <w:basedOn w:val="Normale"/>
    <w:rsid w:val="00422E0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60DC2"/>
  </w:style>
  <w:style w:type="character" w:customStyle="1" w:styleId="eop">
    <w:name w:val="eop"/>
    <w:basedOn w:val="Carpredefinitoparagrafo"/>
    <w:rsid w:val="00B60DC2"/>
  </w:style>
  <w:style w:type="paragraph" w:styleId="Intestazione">
    <w:name w:val="header"/>
    <w:basedOn w:val="Normale"/>
    <w:link w:val="IntestazioneCarattere"/>
    <w:uiPriority w:val="99"/>
    <w:unhideWhenUsed/>
    <w:rsid w:val="001816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6F4"/>
  </w:style>
  <w:style w:type="paragraph" w:styleId="Pidipagina">
    <w:name w:val="footer"/>
    <w:basedOn w:val="Normale"/>
    <w:link w:val="PidipaginaCarattere"/>
    <w:uiPriority w:val="99"/>
    <w:unhideWhenUsed/>
    <w:rsid w:val="001816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6F4"/>
  </w:style>
  <w:style w:type="table" w:styleId="Grigliatabella">
    <w:name w:val="Table Grid"/>
    <w:basedOn w:val="Tabellanormale"/>
    <w:uiPriority w:val="39"/>
    <w:rsid w:val="0055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D85D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3060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E65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37201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72018"/>
    <w:rPr>
      <w:sz w:val="20"/>
      <w:szCs w:val="20"/>
    </w:rPr>
  </w:style>
  <w:style w:type="character" w:styleId="Rimandonotaapidipagina">
    <w:name w:val="footnote reference"/>
    <w:basedOn w:val="Carpredefinitoparagrafo"/>
    <w:uiPriority w:val="99"/>
    <w:semiHidden/>
    <w:unhideWhenUsed/>
    <w:rsid w:val="00372018"/>
    <w:rPr>
      <w:vertAlign w:val="superscript"/>
    </w:rPr>
  </w:style>
  <w:style w:type="character" w:customStyle="1" w:styleId="Titolo1Carattere">
    <w:name w:val="Titolo 1 Carattere"/>
    <w:basedOn w:val="Carpredefinitoparagrafo"/>
    <w:link w:val="Titolo1"/>
    <w:uiPriority w:val="9"/>
    <w:rsid w:val="00646A42"/>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46A42"/>
    <w:pPr>
      <w:outlineLvl w:val="9"/>
    </w:pPr>
    <w:rPr>
      <w:lang w:eastAsia="it-IT"/>
    </w:rPr>
  </w:style>
  <w:style w:type="paragraph" w:styleId="Sommario3">
    <w:name w:val="toc 3"/>
    <w:basedOn w:val="Normale"/>
    <w:next w:val="Normale"/>
    <w:autoRedefine/>
    <w:uiPriority w:val="39"/>
    <w:unhideWhenUsed/>
    <w:rsid w:val="00646A42"/>
    <w:pPr>
      <w:spacing w:after="100"/>
      <w:ind w:left="440"/>
    </w:pPr>
  </w:style>
  <w:style w:type="character" w:styleId="Collegamentoipertestuale">
    <w:name w:val="Hyperlink"/>
    <w:basedOn w:val="Carpredefinitoparagrafo"/>
    <w:uiPriority w:val="99"/>
    <w:unhideWhenUsed/>
    <w:rsid w:val="00646A42"/>
    <w:rPr>
      <w:color w:val="0563C1" w:themeColor="hyperlink"/>
      <w:u w:val="single"/>
    </w:rPr>
  </w:style>
  <w:style w:type="paragraph" w:styleId="Sommario1">
    <w:name w:val="toc 1"/>
    <w:basedOn w:val="Normale"/>
    <w:next w:val="Normale"/>
    <w:autoRedefine/>
    <w:uiPriority w:val="39"/>
    <w:unhideWhenUsed/>
    <w:rsid w:val="00646A42"/>
    <w:pPr>
      <w:spacing w:after="100"/>
    </w:pPr>
  </w:style>
  <w:style w:type="character" w:customStyle="1" w:styleId="Titolo2Carattere">
    <w:name w:val="Titolo 2 Carattere"/>
    <w:basedOn w:val="Carpredefinitoparagrafo"/>
    <w:link w:val="Titolo2"/>
    <w:uiPriority w:val="9"/>
    <w:semiHidden/>
    <w:rsid w:val="00646A42"/>
    <w:rPr>
      <w:rFonts w:asciiTheme="majorHAnsi" w:eastAsiaTheme="majorEastAsia" w:hAnsiTheme="majorHAnsi" w:cstheme="majorBidi"/>
      <w:color w:val="2F5496" w:themeColor="accent1" w:themeShade="BF"/>
      <w:sz w:val="26"/>
      <w:szCs w:val="26"/>
    </w:rPr>
  </w:style>
  <w:style w:type="paragraph" w:styleId="Sommario2">
    <w:name w:val="toc 2"/>
    <w:basedOn w:val="Normale"/>
    <w:next w:val="Normale"/>
    <w:autoRedefine/>
    <w:uiPriority w:val="39"/>
    <w:unhideWhenUsed/>
    <w:rsid w:val="00646A4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470">
      <w:bodyDiv w:val="1"/>
      <w:marLeft w:val="0"/>
      <w:marRight w:val="0"/>
      <w:marTop w:val="0"/>
      <w:marBottom w:val="0"/>
      <w:divBdr>
        <w:top w:val="none" w:sz="0" w:space="0" w:color="auto"/>
        <w:left w:val="none" w:sz="0" w:space="0" w:color="auto"/>
        <w:bottom w:val="none" w:sz="0" w:space="0" w:color="auto"/>
        <w:right w:val="none" w:sz="0" w:space="0" w:color="auto"/>
      </w:divBdr>
    </w:div>
    <w:div w:id="118188550">
      <w:bodyDiv w:val="1"/>
      <w:marLeft w:val="0"/>
      <w:marRight w:val="0"/>
      <w:marTop w:val="0"/>
      <w:marBottom w:val="0"/>
      <w:divBdr>
        <w:top w:val="none" w:sz="0" w:space="0" w:color="auto"/>
        <w:left w:val="none" w:sz="0" w:space="0" w:color="auto"/>
        <w:bottom w:val="none" w:sz="0" w:space="0" w:color="auto"/>
        <w:right w:val="none" w:sz="0" w:space="0" w:color="auto"/>
      </w:divBdr>
    </w:div>
    <w:div w:id="123550239">
      <w:bodyDiv w:val="1"/>
      <w:marLeft w:val="0"/>
      <w:marRight w:val="0"/>
      <w:marTop w:val="0"/>
      <w:marBottom w:val="0"/>
      <w:divBdr>
        <w:top w:val="none" w:sz="0" w:space="0" w:color="auto"/>
        <w:left w:val="none" w:sz="0" w:space="0" w:color="auto"/>
        <w:bottom w:val="none" w:sz="0" w:space="0" w:color="auto"/>
        <w:right w:val="none" w:sz="0" w:space="0" w:color="auto"/>
      </w:divBdr>
    </w:div>
    <w:div w:id="235482398">
      <w:bodyDiv w:val="1"/>
      <w:marLeft w:val="0"/>
      <w:marRight w:val="0"/>
      <w:marTop w:val="0"/>
      <w:marBottom w:val="0"/>
      <w:divBdr>
        <w:top w:val="none" w:sz="0" w:space="0" w:color="auto"/>
        <w:left w:val="none" w:sz="0" w:space="0" w:color="auto"/>
        <w:bottom w:val="none" w:sz="0" w:space="0" w:color="auto"/>
        <w:right w:val="none" w:sz="0" w:space="0" w:color="auto"/>
      </w:divBdr>
    </w:div>
    <w:div w:id="238633720">
      <w:bodyDiv w:val="1"/>
      <w:marLeft w:val="0"/>
      <w:marRight w:val="0"/>
      <w:marTop w:val="0"/>
      <w:marBottom w:val="0"/>
      <w:divBdr>
        <w:top w:val="none" w:sz="0" w:space="0" w:color="auto"/>
        <w:left w:val="none" w:sz="0" w:space="0" w:color="auto"/>
        <w:bottom w:val="none" w:sz="0" w:space="0" w:color="auto"/>
        <w:right w:val="none" w:sz="0" w:space="0" w:color="auto"/>
      </w:divBdr>
    </w:div>
    <w:div w:id="249655818">
      <w:bodyDiv w:val="1"/>
      <w:marLeft w:val="0"/>
      <w:marRight w:val="0"/>
      <w:marTop w:val="0"/>
      <w:marBottom w:val="0"/>
      <w:divBdr>
        <w:top w:val="none" w:sz="0" w:space="0" w:color="auto"/>
        <w:left w:val="none" w:sz="0" w:space="0" w:color="auto"/>
        <w:bottom w:val="none" w:sz="0" w:space="0" w:color="auto"/>
        <w:right w:val="none" w:sz="0" w:space="0" w:color="auto"/>
      </w:divBdr>
    </w:div>
    <w:div w:id="259798572">
      <w:bodyDiv w:val="1"/>
      <w:marLeft w:val="0"/>
      <w:marRight w:val="0"/>
      <w:marTop w:val="0"/>
      <w:marBottom w:val="0"/>
      <w:divBdr>
        <w:top w:val="none" w:sz="0" w:space="0" w:color="auto"/>
        <w:left w:val="none" w:sz="0" w:space="0" w:color="auto"/>
        <w:bottom w:val="none" w:sz="0" w:space="0" w:color="auto"/>
        <w:right w:val="none" w:sz="0" w:space="0" w:color="auto"/>
      </w:divBdr>
    </w:div>
    <w:div w:id="470441507">
      <w:bodyDiv w:val="1"/>
      <w:marLeft w:val="0"/>
      <w:marRight w:val="0"/>
      <w:marTop w:val="0"/>
      <w:marBottom w:val="0"/>
      <w:divBdr>
        <w:top w:val="none" w:sz="0" w:space="0" w:color="auto"/>
        <w:left w:val="none" w:sz="0" w:space="0" w:color="auto"/>
        <w:bottom w:val="none" w:sz="0" w:space="0" w:color="auto"/>
        <w:right w:val="none" w:sz="0" w:space="0" w:color="auto"/>
      </w:divBdr>
    </w:div>
    <w:div w:id="743456950">
      <w:bodyDiv w:val="1"/>
      <w:marLeft w:val="0"/>
      <w:marRight w:val="0"/>
      <w:marTop w:val="0"/>
      <w:marBottom w:val="0"/>
      <w:divBdr>
        <w:top w:val="none" w:sz="0" w:space="0" w:color="auto"/>
        <w:left w:val="none" w:sz="0" w:space="0" w:color="auto"/>
        <w:bottom w:val="none" w:sz="0" w:space="0" w:color="auto"/>
        <w:right w:val="none" w:sz="0" w:space="0" w:color="auto"/>
      </w:divBdr>
    </w:div>
    <w:div w:id="758059013">
      <w:bodyDiv w:val="1"/>
      <w:marLeft w:val="0"/>
      <w:marRight w:val="0"/>
      <w:marTop w:val="0"/>
      <w:marBottom w:val="0"/>
      <w:divBdr>
        <w:top w:val="none" w:sz="0" w:space="0" w:color="auto"/>
        <w:left w:val="none" w:sz="0" w:space="0" w:color="auto"/>
        <w:bottom w:val="none" w:sz="0" w:space="0" w:color="auto"/>
        <w:right w:val="none" w:sz="0" w:space="0" w:color="auto"/>
      </w:divBdr>
      <w:divsChild>
        <w:div w:id="1020544249">
          <w:marLeft w:val="0"/>
          <w:marRight w:val="0"/>
          <w:marTop w:val="0"/>
          <w:marBottom w:val="0"/>
          <w:divBdr>
            <w:top w:val="none" w:sz="0" w:space="0" w:color="auto"/>
            <w:left w:val="none" w:sz="0" w:space="0" w:color="auto"/>
            <w:bottom w:val="none" w:sz="0" w:space="0" w:color="auto"/>
            <w:right w:val="none" w:sz="0" w:space="0" w:color="auto"/>
          </w:divBdr>
        </w:div>
        <w:div w:id="862328601">
          <w:marLeft w:val="0"/>
          <w:marRight w:val="0"/>
          <w:marTop w:val="0"/>
          <w:marBottom w:val="0"/>
          <w:divBdr>
            <w:top w:val="none" w:sz="0" w:space="0" w:color="auto"/>
            <w:left w:val="none" w:sz="0" w:space="0" w:color="auto"/>
            <w:bottom w:val="none" w:sz="0" w:space="0" w:color="auto"/>
            <w:right w:val="none" w:sz="0" w:space="0" w:color="auto"/>
          </w:divBdr>
        </w:div>
        <w:div w:id="483085475">
          <w:marLeft w:val="0"/>
          <w:marRight w:val="0"/>
          <w:marTop w:val="0"/>
          <w:marBottom w:val="0"/>
          <w:divBdr>
            <w:top w:val="none" w:sz="0" w:space="0" w:color="auto"/>
            <w:left w:val="none" w:sz="0" w:space="0" w:color="auto"/>
            <w:bottom w:val="none" w:sz="0" w:space="0" w:color="auto"/>
            <w:right w:val="none" w:sz="0" w:space="0" w:color="auto"/>
          </w:divBdr>
        </w:div>
        <w:div w:id="851073404">
          <w:marLeft w:val="0"/>
          <w:marRight w:val="0"/>
          <w:marTop w:val="0"/>
          <w:marBottom w:val="0"/>
          <w:divBdr>
            <w:top w:val="none" w:sz="0" w:space="0" w:color="auto"/>
            <w:left w:val="none" w:sz="0" w:space="0" w:color="auto"/>
            <w:bottom w:val="none" w:sz="0" w:space="0" w:color="auto"/>
            <w:right w:val="none" w:sz="0" w:space="0" w:color="auto"/>
          </w:divBdr>
        </w:div>
        <w:div w:id="471555757">
          <w:marLeft w:val="0"/>
          <w:marRight w:val="0"/>
          <w:marTop w:val="0"/>
          <w:marBottom w:val="0"/>
          <w:divBdr>
            <w:top w:val="none" w:sz="0" w:space="0" w:color="auto"/>
            <w:left w:val="none" w:sz="0" w:space="0" w:color="auto"/>
            <w:bottom w:val="none" w:sz="0" w:space="0" w:color="auto"/>
            <w:right w:val="none" w:sz="0" w:space="0" w:color="auto"/>
          </w:divBdr>
        </w:div>
        <w:div w:id="1232614171">
          <w:marLeft w:val="0"/>
          <w:marRight w:val="0"/>
          <w:marTop w:val="0"/>
          <w:marBottom w:val="0"/>
          <w:divBdr>
            <w:top w:val="none" w:sz="0" w:space="0" w:color="auto"/>
            <w:left w:val="none" w:sz="0" w:space="0" w:color="auto"/>
            <w:bottom w:val="none" w:sz="0" w:space="0" w:color="auto"/>
            <w:right w:val="none" w:sz="0" w:space="0" w:color="auto"/>
          </w:divBdr>
        </w:div>
      </w:divsChild>
    </w:div>
    <w:div w:id="773865472">
      <w:bodyDiv w:val="1"/>
      <w:marLeft w:val="0"/>
      <w:marRight w:val="0"/>
      <w:marTop w:val="0"/>
      <w:marBottom w:val="0"/>
      <w:divBdr>
        <w:top w:val="none" w:sz="0" w:space="0" w:color="auto"/>
        <w:left w:val="none" w:sz="0" w:space="0" w:color="auto"/>
        <w:bottom w:val="none" w:sz="0" w:space="0" w:color="auto"/>
        <w:right w:val="none" w:sz="0" w:space="0" w:color="auto"/>
      </w:divBdr>
    </w:div>
    <w:div w:id="827942469">
      <w:bodyDiv w:val="1"/>
      <w:marLeft w:val="0"/>
      <w:marRight w:val="0"/>
      <w:marTop w:val="0"/>
      <w:marBottom w:val="0"/>
      <w:divBdr>
        <w:top w:val="none" w:sz="0" w:space="0" w:color="auto"/>
        <w:left w:val="none" w:sz="0" w:space="0" w:color="auto"/>
        <w:bottom w:val="none" w:sz="0" w:space="0" w:color="auto"/>
        <w:right w:val="none" w:sz="0" w:space="0" w:color="auto"/>
      </w:divBdr>
    </w:div>
    <w:div w:id="846791764">
      <w:bodyDiv w:val="1"/>
      <w:marLeft w:val="0"/>
      <w:marRight w:val="0"/>
      <w:marTop w:val="0"/>
      <w:marBottom w:val="0"/>
      <w:divBdr>
        <w:top w:val="none" w:sz="0" w:space="0" w:color="auto"/>
        <w:left w:val="none" w:sz="0" w:space="0" w:color="auto"/>
        <w:bottom w:val="none" w:sz="0" w:space="0" w:color="auto"/>
        <w:right w:val="none" w:sz="0" w:space="0" w:color="auto"/>
      </w:divBdr>
    </w:div>
    <w:div w:id="937099500">
      <w:bodyDiv w:val="1"/>
      <w:marLeft w:val="0"/>
      <w:marRight w:val="0"/>
      <w:marTop w:val="0"/>
      <w:marBottom w:val="0"/>
      <w:divBdr>
        <w:top w:val="none" w:sz="0" w:space="0" w:color="auto"/>
        <w:left w:val="none" w:sz="0" w:space="0" w:color="auto"/>
        <w:bottom w:val="none" w:sz="0" w:space="0" w:color="auto"/>
        <w:right w:val="none" w:sz="0" w:space="0" w:color="auto"/>
      </w:divBdr>
    </w:div>
    <w:div w:id="1033728184">
      <w:bodyDiv w:val="1"/>
      <w:marLeft w:val="0"/>
      <w:marRight w:val="0"/>
      <w:marTop w:val="0"/>
      <w:marBottom w:val="0"/>
      <w:divBdr>
        <w:top w:val="none" w:sz="0" w:space="0" w:color="auto"/>
        <w:left w:val="none" w:sz="0" w:space="0" w:color="auto"/>
        <w:bottom w:val="none" w:sz="0" w:space="0" w:color="auto"/>
        <w:right w:val="none" w:sz="0" w:space="0" w:color="auto"/>
      </w:divBdr>
    </w:div>
    <w:div w:id="1132401459">
      <w:bodyDiv w:val="1"/>
      <w:marLeft w:val="0"/>
      <w:marRight w:val="0"/>
      <w:marTop w:val="0"/>
      <w:marBottom w:val="0"/>
      <w:divBdr>
        <w:top w:val="none" w:sz="0" w:space="0" w:color="auto"/>
        <w:left w:val="none" w:sz="0" w:space="0" w:color="auto"/>
        <w:bottom w:val="none" w:sz="0" w:space="0" w:color="auto"/>
        <w:right w:val="none" w:sz="0" w:space="0" w:color="auto"/>
      </w:divBdr>
    </w:div>
    <w:div w:id="1237668325">
      <w:bodyDiv w:val="1"/>
      <w:marLeft w:val="0"/>
      <w:marRight w:val="0"/>
      <w:marTop w:val="0"/>
      <w:marBottom w:val="0"/>
      <w:divBdr>
        <w:top w:val="none" w:sz="0" w:space="0" w:color="auto"/>
        <w:left w:val="none" w:sz="0" w:space="0" w:color="auto"/>
        <w:bottom w:val="none" w:sz="0" w:space="0" w:color="auto"/>
        <w:right w:val="none" w:sz="0" w:space="0" w:color="auto"/>
      </w:divBdr>
    </w:div>
    <w:div w:id="1372263961">
      <w:bodyDiv w:val="1"/>
      <w:marLeft w:val="0"/>
      <w:marRight w:val="0"/>
      <w:marTop w:val="0"/>
      <w:marBottom w:val="0"/>
      <w:divBdr>
        <w:top w:val="none" w:sz="0" w:space="0" w:color="auto"/>
        <w:left w:val="none" w:sz="0" w:space="0" w:color="auto"/>
        <w:bottom w:val="none" w:sz="0" w:space="0" w:color="auto"/>
        <w:right w:val="none" w:sz="0" w:space="0" w:color="auto"/>
      </w:divBdr>
    </w:div>
    <w:div w:id="1376806874">
      <w:bodyDiv w:val="1"/>
      <w:marLeft w:val="0"/>
      <w:marRight w:val="0"/>
      <w:marTop w:val="0"/>
      <w:marBottom w:val="0"/>
      <w:divBdr>
        <w:top w:val="none" w:sz="0" w:space="0" w:color="auto"/>
        <w:left w:val="none" w:sz="0" w:space="0" w:color="auto"/>
        <w:bottom w:val="none" w:sz="0" w:space="0" w:color="auto"/>
        <w:right w:val="none" w:sz="0" w:space="0" w:color="auto"/>
      </w:divBdr>
      <w:divsChild>
        <w:div w:id="1175878929">
          <w:marLeft w:val="0"/>
          <w:marRight w:val="0"/>
          <w:marTop w:val="0"/>
          <w:marBottom w:val="0"/>
          <w:divBdr>
            <w:top w:val="none" w:sz="0" w:space="0" w:color="auto"/>
            <w:left w:val="none" w:sz="0" w:space="0" w:color="auto"/>
            <w:bottom w:val="none" w:sz="0" w:space="0" w:color="auto"/>
            <w:right w:val="none" w:sz="0" w:space="0" w:color="auto"/>
          </w:divBdr>
        </w:div>
        <w:div w:id="647395579">
          <w:marLeft w:val="0"/>
          <w:marRight w:val="0"/>
          <w:marTop w:val="0"/>
          <w:marBottom w:val="0"/>
          <w:divBdr>
            <w:top w:val="none" w:sz="0" w:space="0" w:color="auto"/>
            <w:left w:val="none" w:sz="0" w:space="0" w:color="auto"/>
            <w:bottom w:val="none" w:sz="0" w:space="0" w:color="auto"/>
            <w:right w:val="none" w:sz="0" w:space="0" w:color="auto"/>
          </w:divBdr>
        </w:div>
        <w:div w:id="1459835200">
          <w:marLeft w:val="0"/>
          <w:marRight w:val="0"/>
          <w:marTop w:val="0"/>
          <w:marBottom w:val="0"/>
          <w:divBdr>
            <w:top w:val="none" w:sz="0" w:space="0" w:color="auto"/>
            <w:left w:val="none" w:sz="0" w:space="0" w:color="auto"/>
            <w:bottom w:val="none" w:sz="0" w:space="0" w:color="auto"/>
            <w:right w:val="none" w:sz="0" w:space="0" w:color="auto"/>
          </w:divBdr>
        </w:div>
        <w:div w:id="417023610">
          <w:marLeft w:val="0"/>
          <w:marRight w:val="0"/>
          <w:marTop w:val="0"/>
          <w:marBottom w:val="0"/>
          <w:divBdr>
            <w:top w:val="none" w:sz="0" w:space="0" w:color="auto"/>
            <w:left w:val="none" w:sz="0" w:space="0" w:color="auto"/>
            <w:bottom w:val="none" w:sz="0" w:space="0" w:color="auto"/>
            <w:right w:val="none" w:sz="0" w:space="0" w:color="auto"/>
          </w:divBdr>
        </w:div>
        <w:div w:id="1433627057">
          <w:marLeft w:val="0"/>
          <w:marRight w:val="0"/>
          <w:marTop w:val="0"/>
          <w:marBottom w:val="0"/>
          <w:divBdr>
            <w:top w:val="none" w:sz="0" w:space="0" w:color="auto"/>
            <w:left w:val="none" w:sz="0" w:space="0" w:color="auto"/>
            <w:bottom w:val="none" w:sz="0" w:space="0" w:color="auto"/>
            <w:right w:val="none" w:sz="0" w:space="0" w:color="auto"/>
          </w:divBdr>
        </w:div>
      </w:divsChild>
    </w:div>
    <w:div w:id="1378240204">
      <w:bodyDiv w:val="1"/>
      <w:marLeft w:val="0"/>
      <w:marRight w:val="0"/>
      <w:marTop w:val="0"/>
      <w:marBottom w:val="0"/>
      <w:divBdr>
        <w:top w:val="none" w:sz="0" w:space="0" w:color="auto"/>
        <w:left w:val="none" w:sz="0" w:space="0" w:color="auto"/>
        <w:bottom w:val="none" w:sz="0" w:space="0" w:color="auto"/>
        <w:right w:val="none" w:sz="0" w:space="0" w:color="auto"/>
      </w:divBdr>
    </w:div>
    <w:div w:id="1397237136">
      <w:bodyDiv w:val="1"/>
      <w:marLeft w:val="0"/>
      <w:marRight w:val="0"/>
      <w:marTop w:val="0"/>
      <w:marBottom w:val="0"/>
      <w:divBdr>
        <w:top w:val="none" w:sz="0" w:space="0" w:color="auto"/>
        <w:left w:val="none" w:sz="0" w:space="0" w:color="auto"/>
        <w:bottom w:val="none" w:sz="0" w:space="0" w:color="auto"/>
        <w:right w:val="none" w:sz="0" w:space="0" w:color="auto"/>
      </w:divBdr>
    </w:div>
    <w:div w:id="1459685069">
      <w:bodyDiv w:val="1"/>
      <w:marLeft w:val="0"/>
      <w:marRight w:val="0"/>
      <w:marTop w:val="0"/>
      <w:marBottom w:val="0"/>
      <w:divBdr>
        <w:top w:val="none" w:sz="0" w:space="0" w:color="auto"/>
        <w:left w:val="none" w:sz="0" w:space="0" w:color="auto"/>
        <w:bottom w:val="none" w:sz="0" w:space="0" w:color="auto"/>
        <w:right w:val="none" w:sz="0" w:space="0" w:color="auto"/>
      </w:divBdr>
      <w:divsChild>
        <w:div w:id="27724773">
          <w:marLeft w:val="0"/>
          <w:marRight w:val="0"/>
          <w:marTop w:val="0"/>
          <w:marBottom w:val="0"/>
          <w:divBdr>
            <w:top w:val="none" w:sz="0" w:space="0" w:color="auto"/>
            <w:left w:val="none" w:sz="0" w:space="0" w:color="auto"/>
            <w:bottom w:val="none" w:sz="0" w:space="0" w:color="auto"/>
            <w:right w:val="none" w:sz="0" w:space="0" w:color="auto"/>
          </w:divBdr>
        </w:div>
        <w:div w:id="1733891621">
          <w:marLeft w:val="0"/>
          <w:marRight w:val="0"/>
          <w:marTop w:val="0"/>
          <w:marBottom w:val="0"/>
          <w:divBdr>
            <w:top w:val="none" w:sz="0" w:space="0" w:color="auto"/>
            <w:left w:val="none" w:sz="0" w:space="0" w:color="auto"/>
            <w:bottom w:val="none" w:sz="0" w:space="0" w:color="auto"/>
            <w:right w:val="none" w:sz="0" w:space="0" w:color="auto"/>
          </w:divBdr>
        </w:div>
        <w:div w:id="613098834">
          <w:marLeft w:val="0"/>
          <w:marRight w:val="0"/>
          <w:marTop w:val="0"/>
          <w:marBottom w:val="0"/>
          <w:divBdr>
            <w:top w:val="none" w:sz="0" w:space="0" w:color="auto"/>
            <w:left w:val="none" w:sz="0" w:space="0" w:color="auto"/>
            <w:bottom w:val="none" w:sz="0" w:space="0" w:color="auto"/>
            <w:right w:val="none" w:sz="0" w:space="0" w:color="auto"/>
          </w:divBdr>
        </w:div>
      </w:divsChild>
    </w:div>
    <w:div w:id="1470633667">
      <w:bodyDiv w:val="1"/>
      <w:marLeft w:val="0"/>
      <w:marRight w:val="0"/>
      <w:marTop w:val="0"/>
      <w:marBottom w:val="0"/>
      <w:divBdr>
        <w:top w:val="none" w:sz="0" w:space="0" w:color="auto"/>
        <w:left w:val="none" w:sz="0" w:space="0" w:color="auto"/>
        <w:bottom w:val="none" w:sz="0" w:space="0" w:color="auto"/>
        <w:right w:val="none" w:sz="0" w:space="0" w:color="auto"/>
      </w:divBdr>
    </w:div>
    <w:div w:id="1534417290">
      <w:bodyDiv w:val="1"/>
      <w:marLeft w:val="0"/>
      <w:marRight w:val="0"/>
      <w:marTop w:val="0"/>
      <w:marBottom w:val="0"/>
      <w:divBdr>
        <w:top w:val="none" w:sz="0" w:space="0" w:color="auto"/>
        <w:left w:val="none" w:sz="0" w:space="0" w:color="auto"/>
        <w:bottom w:val="none" w:sz="0" w:space="0" w:color="auto"/>
        <w:right w:val="none" w:sz="0" w:space="0" w:color="auto"/>
      </w:divBdr>
    </w:div>
    <w:div w:id="1536383242">
      <w:bodyDiv w:val="1"/>
      <w:marLeft w:val="0"/>
      <w:marRight w:val="0"/>
      <w:marTop w:val="0"/>
      <w:marBottom w:val="0"/>
      <w:divBdr>
        <w:top w:val="none" w:sz="0" w:space="0" w:color="auto"/>
        <w:left w:val="none" w:sz="0" w:space="0" w:color="auto"/>
        <w:bottom w:val="none" w:sz="0" w:space="0" w:color="auto"/>
        <w:right w:val="none" w:sz="0" w:space="0" w:color="auto"/>
      </w:divBdr>
    </w:div>
    <w:div w:id="1602369233">
      <w:bodyDiv w:val="1"/>
      <w:marLeft w:val="0"/>
      <w:marRight w:val="0"/>
      <w:marTop w:val="0"/>
      <w:marBottom w:val="0"/>
      <w:divBdr>
        <w:top w:val="none" w:sz="0" w:space="0" w:color="auto"/>
        <w:left w:val="none" w:sz="0" w:space="0" w:color="auto"/>
        <w:bottom w:val="none" w:sz="0" w:space="0" w:color="auto"/>
        <w:right w:val="none" w:sz="0" w:space="0" w:color="auto"/>
      </w:divBdr>
      <w:divsChild>
        <w:div w:id="2002005592">
          <w:marLeft w:val="0"/>
          <w:marRight w:val="0"/>
          <w:marTop w:val="0"/>
          <w:marBottom w:val="0"/>
          <w:divBdr>
            <w:top w:val="none" w:sz="0" w:space="0" w:color="auto"/>
            <w:left w:val="none" w:sz="0" w:space="0" w:color="auto"/>
            <w:bottom w:val="none" w:sz="0" w:space="0" w:color="auto"/>
            <w:right w:val="none" w:sz="0" w:space="0" w:color="auto"/>
          </w:divBdr>
        </w:div>
        <w:div w:id="1629698751">
          <w:marLeft w:val="0"/>
          <w:marRight w:val="0"/>
          <w:marTop w:val="0"/>
          <w:marBottom w:val="0"/>
          <w:divBdr>
            <w:top w:val="none" w:sz="0" w:space="0" w:color="auto"/>
            <w:left w:val="none" w:sz="0" w:space="0" w:color="auto"/>
            <w:bottom w:val="none" w:sz="0" w:space="0" w:color="auto"/>
            <w:right w:val="none" w:sz="0" w:space="0" w:color="auto"/>
          </w:divBdr>
        </w:div>
        <w:div w:id="1042290877">
          <w:marLeft w:val="0"/>
          <w:marRight w:val="0"/>
          <w:marTop w:val="0"/>
          <w:marBottom w:val="0"/>
          <w:divBdr>
            <w:top w:val="none" w:sz="0" w:space="0" w:color="auto"/>
            <w:left w:val="none" w:sz="0" w:space="0" w:color="auto"/>
            <w:bottom w:val="none" w:sz="0" w:space="0" w:color="auto"/>
            <w:right w:val="none" w:sz="0" w:space="0" w:color="auto"/>
          </w:divBdr>
        </w:div>
        <w:div w:id="1859538251">
          <w:marLeft w:val="0"/>
          <w:marRight w:val="0"/>
          <w:marTop w:val="0"/>
          <w:marBottom w:val="0"/>
          <w:divBdr>
            <w:top w:val="none" w:sz="0" w:space="0" w:color="auto"/>
            <w:left w:val="none" w:sz="0" w:space="0" w:color="auto"/>
            <w:bottom w:val="none" w:sz="0" w:space="0" w:color="auto"/>
            <w:right w:val="none" w:sz="0" w:space="0" w:color="auto"/>
          </w:divBdr>
        </w:div>
      </w:divsChild>
    </w:div>
    <w:div w:id="1645312858">
      <w:bodyDiv w:val="1"/>
      <w:marLeft w:val="0"/>
      <w:marRight w:val="0"/>
      <w:marTop w:val="0"/>
      <w:marBottom w:val="0"/>
      <w:divBdr>
        <w:top w:val="none" w:sz="0" w:space="0" w:color="auto"/>
        <w:left w:val="none" w:sz="0" w:space="0" w:color="auto"/>
        <w:bottom w:val="none" w:sz="0" w:space="0" w:color="auto"/>
        <w:right w:val="none" w:sz="0" w:space="0" w:color="auto"/>
      </w:divBdr>
    </w:div>
    <w:div w:id="1655137098">
      <w:bodyDiv w:val="1"/>
      <w:marLeft w:val="0"/>
      <w:marRight w:val="0"/>
      <w:marTop w:val="0"/>
      <w:marBottom w:val="0"/>
      <w:divBdr>
        <w:top w:val="none" w:sz="0" w:space="0" w:color="auto"/>
        <w:left w:val="none" w:sz="0" w:space="0" w:color="auto"/>
        <w:bottom w:val="none" w:sz="0" w:space="0" w:color="auto"/>
        <w:right w:val="none" w:sz="0" w:space="0" w:color="auto"/>
      </w:divBdr>
    </w:div>
    <w:div w:id="1674992971">
      <w:bodyDiv w:val="1"/>
      <w:marLeft w:val="0"/>
      <w:marRight w:val="0"/>
      <w:marTop w:val="0"/>
      <w:marBottom w:val="0"/>
      <w:divBdr>
        <w:top w:val="none" w:sz="0" w:space="0" w:color="auto"/>
        <w:left w:val="none" w:sz="0" w:space="0" w:color="auto"/>
        <w:bottom w:val="none" w:sz="0" w:space="0" w:color="auto"/>
        <w:right w:val="none" w:sz="0" w:space="0" w:color="auto"/>
      </w:divBdr>
    </w:div>
    <w:div w:id="1745227295">
      <w:bodyDiv w:val="1"/>
      <w:marLeft w:val="0"/>
      <w:marRight w:val="0"/>
      <w:marTop w:val="0"/>
      <w:marBottom w:val="0"/>
      <w:divBdr>
        <w:top w:val="none" w:sz="0" w:space="0" w:color="auto"/>
        <w:left w:val="none" w:sz="0" w:space="0" w:color="auto"/>
        <w:bottom w:val="none" w:sz="0" w:space="0" w:color="auto"/>
        <w:right w:val="none" w:sz="0" w:space="0" w:color="auto"/>
      </w:divBdr>
      <w:divsChild>
        <w:div w:id="692079029">
          <w:marLeft w:val="0"/>
          <w:marRight w:val="0"/>
          <w:marTop w:val="0"/>
          <w:marBottom w:val="0"/>
          <w:divBdr>
            <w:top w:val="none" w:sz="0" w:space="0" w:color="auto"/>
            <w:left w:val="none" w:sz="0" w:space="0" w:color="auto"/>
            <w:bottom w:val="none" w:sz="0" w:space="0" w:color="auto"/>
            <w:right w:val="none" w:sz="0" w:space="0" w:color="auto"/>
          </w:divBdr>
          <w:divsChild>
            <w:div w:id="17632895">
              <w:marLeft w:val="0"/>
              <w:marRight w:val="0"/>
              <w:marTop w:val="0"/>
              <w:marBottom w:val="0"/>
              <w:divBdr>
                <w:top w:val="none" w:sz="0" w:space="0" w:color="auto"/>
                <w:left w:val="none" w:sz="0" w:space="0" w:color="auto"/>
                <w:bottom w:val="none" w:sz="0" w:space="0" w:color="auto"/>
                <w:right w:val="none" w:sz="0" w:space="0" w:color="auto"/>
              </w:divBdr>
            </w:div>
            <w:div w:id="952134121">
              <w:marLeft w:val="0"/>
              <w:marRight w:val="0"/>
              <w:marTop w:val="0"/>
              <w:marBottom w:val="0"/>
              <w:divBdr>
                <w:top w:val="none" w:sz="0" w:space="0" w:color="auto"/>
                <w:left w:val="none" w:sz="0" w:space="0" w:color="auto"/>
                <w:bottom w:val="none" w:sz="0" w:space="0" w:color="auto"/>
                <w:right w:val="none" w:sz="0" w:space="0" w:color="auto"/>
              </w:divBdr>
            </w:div>
            <w:div w:id="1205215015">
              <w:marLeft w:val="0"/>
              <w:marRight w:val="0"/>
              <w:marTop w:val="0"/>
              <w:marBottom w:val="0"/>
              <w:divBdr>
                <w:top w:val="none" w:sz="0" w:space="0" w:color="auto"/>
                <w:left w:val="none" w:sz="0" w:space="0" w:color="auto"/>
                <w:bottom w:val="none" w:sz="0" w:space="0" w:color="auto"/>
                <w:right w:val="none" w:sz="0" w:space="0" w:color="auto"/>
              </w:divBdr>
            </w:div>
            <w:div w:id="453990338">
              <w:marLeft w:val="0"/>
              <w:marRight w:val="0"/>
              <w:marTop w:val="0"/>
              <w:marBottom w:val="0"/>
              <w:divBdr>
                <w:top w:val="none" w:sz="0" w:space="0" w:color="auto"/>
                <w:left w:val="none" w:sz="0" w:space="0" w:color="auto"/>
                <w:bottom w:val="none" w:sz="0" w:space="0" w:color="auto"/>
                <w:right w:val="none" w:sz="0" w:space="0" w:color="auto"/>
              </w:divBdr>
            </w:div>
            <w:div w:id="749547314">
              <w:marLeft w:val="0"/>
              <w:marRight w:val="0"/>
              <w:marTop w:val="0"/>
              <w:marBottom w:val="0"/>
              <w:divBdr>
                <w:top w:val="none" w:sz="0" w:space="0" w:color="auto"/>
                <w:left w:val="none" w:sz="0" w:space="0" w:color="auto"/>
                <w:bottom w:val="none" w:sz="0" w:space="0" w:color="auto"/>
                <w:right w:val="none" w:sz="0" w:space="0" w:color="auto"/>
              </w:divBdr>
            </w:div>
          </w:divsChild>
        </w:div>
        <w:div w:id="842009169">
          <w:marLeft w:val="0"/>
          <w:marRight w:val="0"/>
          <w:marTop w:val="0"/>
          <w:marBottom w:val="0"/>
          <w:divBdr>
            <w:top w:val="none" w:sz="0" w:space="0" w:color="auto"/>
            <w:left w:val="none" w:sz="0" w:space="0" w:color="auto"/>
            <w:bottom w:val="none" w:sz="0" w:space="0" w:color="auto"/>
            <w:right w:val="none" w:sz="0" w:space="0" w:color="auto"/>
          </w:divBdr>
          <w:divsChild>
            <w:div w:id="1392533257">
              <w:marLeft w:val="0"/>
              <w:marRight w:val="0"/>
              <w:marTop w:val="0"/>
              <w:marBottom w:val="0"/>
              <w:divBdr>
                <w:top w:val="none" w:sz="0" w:space="0" w:color="auto"/>
                <w:left w:val="none" w:sz="0" w:space="0" w:color="auto"/>
                <w:bottom w:val="none" w:sz="0" w:space="0" w:color="auto"/>
                <w:right w:val="none" w:sz="0" w:space="0" w:color="auto"/>
              </w:divBdr>
            </w:div>
            <w:div w:id="268049559">
              <w:marLeft w:val="0"/>
              <w:marRight w:val="0"/>
              <w:marTop w:val="0"/>
              <w:marBottom w:val="0"/>
              <w:divBdr>
                <w:top w:val="none" w:sz="0" w:space="0" w:color="auto"/>
                <w:left w:val="none" w:sz="0" w:space="0" w:color="auto"/>
                <w:bottom w:val="none" w:sz="0" w:space="0" w:color="auto"/>
                <w:right w:val="none" w:sz="0" w:space="0" w:color="auto"/>
              </w:divBdr>
            </w:div>
            <w:div w:id="1542598026">
              <w:marLeft w:val="0"/>
              <w:marRight w:val="0"/>
              <w:marTop w:val="0"/>
              <w:marBottom w:val="0"/>
              <w:divBdr>
                <w:top w:val="none" w:sz="0" w:space="0" w:color="auto"/>
                <w:left w:val="none" w:sz="0" w:space="0" w:color="auto"/>
                <w:bottom w:val="none" w:sz="0" w:space="0" w:color="auto"/>
                <w:right w:val="none" w:sz="0" w:space="0" w:color="auto"/>
              </w:divBdr>
            </w:div>
            <w:div w:id="1636643174">
              <w:marLeft w:val="0"/>
              <w:marRight w:val="0"/>
              <w:marTop w:val="0"/>
              <w:marBottom w:val="0"/>
              <w:divBdr>
                <w:top w:val="none" w:sz="0" w:space="0" w:color="auto"/>
                <w:left w:val="none" w:sz="0" w:space="0" w:color="auto"/>
                <w:bottom w:val="none" w:sz="0" w:space="0" w:color="auto"/>
                <w:right w:val="none" w:sz="0" w:space="0" w:color="auto"/>
              </w:divBdr>
            </w:div>
            <w:div w:id="632372861">
              <w:marLeft w:val="0"/>
              <w:marRight w:val="0"/>
              <w:marTop w:val="0"/>
              <w:marBottom w:val="0"/>
              <w:divBdr>
                <w:top w:val="none" w:sz="0" w:space="0" w:color="auto"/>
                <w:left w:val="none" w:sz="0" w:space="0" w:color="auto"/>
                <w:bottom w:val="none" w:sz="0" w:space="0" w:color="auto"/>
                <w:right w:val="none" w:sz="0" w:space="0" w:color="auto"/>
              </w:divBdr>
            </w:div>
            <w:div w:id="1702703141">
              <w:marLeft w:val="0"/>
              <w:marRight w:val="0"/>
              <w:marTop w:val="0"/>
              <w:marBottom w:val="0"/>
              <w:divBdr>
                <w:top w:val="none" w:sz="0" w:space="0" w:color="auto"/>
                <w:left w:val="none" w:sz="0" w:space="0" w:color="auto"/>
                <w:bottom w:val="none" w:sz="0" w:space="0" w:color="auto"/>
                <w:right w:val="none" w:sz="0" w:space="0" w:color="auto"/>
              </w:divBdr>
            </w:div>
            <w:div w:id="1933468033">
              <w:marLeft w:val="0"/>
              <w:marRight w:val="0"/>
              <w:marTop w:val="0"/>
              <w:marBottom w:val="0"/>
              <w:divBdr>
                <w:top w:val="none" w:sz="0" w:space="0" w:color="auto"/>
                <w:left w:val="none" w:sz="0" w:space="0" w:color="auto"/>
                <w:bottom w:val="none" w:sz="0" w:space="0" w:color="auto"/>
                <w:right w:val="none" w:sz="0" w:space="0" w:color="auto"/>
              </w:divBdr>
            </w:div>
            <w:div w:id="777026482">
              <w:marLeft w:val="0"/>
              <w:marRight w:val="0"/>
              <w:marTop w:val="0"/>
              <w:marBottom w:val="0"/>
              <w:divBdr>
                <w:top w:val="none" w:sz="0" w:space="0" w:color="auto"/>
                <w:left w:val="none" w:sz="0" w:space="0" w:color="auto"/>
                <w:bottom w:val="none" w:sz="0" w:space="0" w:color="auto"/>
                <w:right w:val="none" w:sz="0" w:space="0" w:color="auto"/>
              </w:divBdr>
            </w:div>
            <w:div w:id="266232988">
              <w:marLeft w:val="0"/>
              <w:marRight w:val="0"/>
              <w:marTop w:val="0"/>
              <w:marBottom w:val="0"/>
              <w:divBdr>
                <w:top w:val="none" w:sz="0" w:space="0" w:color="auto"/>
                <w:left w:val="none" w:sz="0" w:space="0" w:color="auto"/>
                <w:bottom w:val="none" w:sz="0" w:space="0" w:color="auto"/>
                <w:right w:val="none" w:sz="0" w:space="0" w:color="auto"/>
              </w:divBdr>
            </w:div>
            <w:div w:id="1408843145">
              <w:marLeft w:val="0"/>
              <w:marRight w:val="0"/>
              <w:marTop w:val="0"/>
              <w:marBottom w:val="0"/>
              <w:divBdr>
                <w:top w:val="none" w:sz="0" w:space="0" w:color="auto"/>
                <w:left w:val="none" w:sz="0" w:space="0" w:color="auto"/>
                <w:bottom w:val="none" w:sz="0" w:space="0" w:color="auto"/>
                <w:right w:val="none" w:sz="0" w:space="0" w:color="auto"/>
              </w:divBdr>
            </w:div>
            <w:div w:id="1196234120">
              <w:marLeft w:val="0"/>
              <w:marRight w:val="0"/>
              <w:marTop w:val="0"/>
              <w:marBottom w:val="0"/>
              <w:divBdr>
                <w:top w:val="none" w:sz="0" w:space="0" w:color="auto"/>
                <w:left w:val="none" w:sz="0" w:space="0" w:color="auto"/>
                <w:bottom w:val="none" w:sz="0" w:space="0" w:color="auto"/>
                <w:right w:val="none" w:sz="0" w:space="0" w:color="auto"/>
              </w:divBdr>
            </w:div>
            <w:div w:id="189799864">
              <w:marLeft w:val="0"/>
              <w:marRight w:val="0"/>
              <w:marTop w:val="0"/>
              <w:marBottom w:val="0"/>
              <w:divBdr>
                <w:top w:val="none" w:sz="0" w:space="0" w:color="auto"/>
                <w:left w:val="none" w:sz="0" w:space="0" w:color="auto"/>
                <w:bottom w:val="none" w:sz="0" w:space="0" w:color="auto"/>
                <w:right w:val="none" w:sz="0" w:space="0" w:color="auto"/>
              </w:divBdr>
            </w:div>
            <w:div w:id="97332341">
              <w:marLeft w:val="0"/>
              <w:marRight w:val="0"/>
              <w:marTop w:val="0"/>
              <w:marBottom w:val="0"/>
              <w:divBdr>
                <w:top w:val="none" w:sz="0" w:space="0" w:color="auto"/>
                <w:left w:val="none" w:sz="0" w:space="0" w:color="auto"/>
                <w:bottom w:val="none" w:sz="0" w:space="0" w:color="auto"/>
                <w:right w:val="none" w:sz="0" w:space="0" w:color="auto"/>
              </w:divBdr>
            </w:div>
            <w:div w:id="529995389">
              <w:marLeft w:val="0"/>
              <w:marRight w:val="0"/>
              <w:marTop w:val="0"/>
              <w:marBottom w:val="0"/>
              <w:divBdr>
                <w:top w:val="none" w:sz="0" w:space="0" w:color="auto"/>
                <w:left w:val="none" w:sz="0" w:space="0" w:color="auto"/>
                <w:bottom w:val="none" w:sz="0" w:space="0" w:color="auto"/>
                <w:right w:val="none" w:sz="0" w:space="0" w:color="auto"/>
              </w:divBdr>
            </w:div>
            <w:div w:id="1508977567">
              <w:marLeft w:val="0"/>
              <w:marRight w:val="0"/>
              <w:marTop w:val="0"/>
              <w:marBottom w:val="0"/>
              <w:divBdr>
                <w:top w:val="none" w:sz="0" w:space="0" w:color="auto"/>
                <w:left w:val="none" w:sz="0" w:space="0" w:color="auto"/>
                <w:bottom w:val="none" w:sz="0" w:space="0" w:color="auto"/>
                <w:right w:val="none" w:sz="0" w:space="0" w:color="auto"/>
              </w:divBdr>
            </w:div>
            <w:div w:id="1517231661">
              <w:marLeft w:val="0"/>
              <w:marRight w:val="0"/>
              <w:marTop w:val="0"/>
              <w:marBottom w:val="0"/>
              <w:divBdr>
                <w:top w:val="none" w:sz="0" w:space="0" w:color="auto"/>
                <w:left w:val="none" w:sz="0" w:space="0" w:color="auto"/>
                <w:bottom w:val="none" w:sz="0" w:space="0" w:color="auto"/>
                <w:right w:val="none" w:sz="0" w:space="0" w:color="auto"/>
              </w:divBdr>
            </w:div>
            <w:div w:id="787238552">
              <w:marLeft w:val="0"/>
              <w:marRight w:val="0"/>
              <w:marTop w:val="0"/>
              <w:marBottom w:val="0"/>
              <w:divBdr>
                <w:top w:val="none" w:sz="0" w:space="0" w:color="auto"/>
                <w:left w:val="none" w:sz="0" w:space="0" w:color="auto"/>
                <w:bottom w:val="none" w:sz="0" w:space="0" w:color="auto"/>
                <w:right w:val="none" w:sz="0" w:space="0" w:color="auto"/>
              </w:divBdr>
            </w:div>
            <w:div w:id="1059862646">
              <w:marLeft w:val="0"/>
              <w:marRight w:val="0"/>
              <w:marTop w:val="0"/>
              <w:marBottom w:val="0"/>
              <w:divBdr>
                <w:top w:val="none" w:sz="0" w:space="0" w:color="auto"/>
                <w:left w:val="none" w:sz="0" w:space="0" w:color="auto"/>
                <w:bottom w:val="none" w:sz="0" w:space="0" w:color="auto"/>
                <w:right w:val="none" w:sz="0" w:space="0" w:color="auto"/>
              </w:divBdr>
            </w:div>
            <w:div w:id="395476404">
              <w:marLeft w:val="0"/>
              <w:marRight w:val="0"/>
              <w:marTop w:val="0"/>
              <w:marBottom w:val="0"/>
              <w:divBdr>
                <w:top w:val="none" w:sz="0" w:space="0" w:color="auto"/>
                <w:left w:val="none" w:sz="0" w:space="0" w:color="auto"/>
                <w:bottom w:val="none" w:sz="0" w:space="0" w:color="auto"/>
                <w:right w:val="none" w:sz="0" w:space="0" w:color="auto"/>
              </w:divBdr>
            </w:div>
            <w:div w:id="141893589">
              <w:marLeft w:val="0"/>
              <w:marRight w:val="0"/>
              <w:marTop w:val="0"/>
              <w:marBottom w:val="0"/>
              <w:divBdr>
                <w:top w:val="none" w:sz="0" w:space="0" w:color="auto"/>
                <w:left w:val="none" w:sz="0" w:space="0" w:color="auto"/>
                <w:bottom w:val="none" w:sz="0" w:space="0" w:color="auto"/>
                <w:right w:val="none" w:sz="0" w:space="0" w:color="auto"/>
              </w:divBdr>
            </w:div>
          </w:divsChild>
        </w:div>
        <w:div w:id="1439788967">
          <w:marLeft w:val="0"/>
          <w:marRight w:val="0"/>
          <w:marTop w:val="0"/>
          <w:marBottom w:val="0"/>
          <w:divBdr>
            <w:top w:val="none" w:sz="0" w:space="0" w:color="auto"/>
            <w:left w:val="none" w:sz="0" w:space="0" w:color="auto"/>
            <w:bottom w:val="none" w:sz="0" w:space="0" w:color="auto"/>
            <w:right w:val="none" w:sz="0" w:space="0" w:color="auto"/>
          </w:divBdr>
          <w:divsChild>
            <w:div w:id="1308322921">
              <w:marLeft w:val="0"/>
              <w:marRight w:val="0"/>
              <w:marTop w:val="0"/>
              <w:marBottom w:val="0"/>
              <w:divBdr>
                <w:top w:val="none" w:sz="0" w:space="0" w:color="auto"/>
                <w:left w:val="none" w:sz="0" w:space="0" w:color="auto"/>
                <w:bottom w:val="none" w:sz="0" w:space="0" w:color="auto"/>
                <w:right w:val="none" w:sz="0" w:space="0" w:color="auto"/>
              </w:divBdr>
            </w:div>
            <w:div w:id="588004600">
              <w:marLeft w:val="0"/>
              <w:marRight w:val="0"/>
              <w:marTop w:val="0"/>
              <w:marBottom w:val="0"/>
              <w:divBdr>
                <w:top w:val="none" w:sz="0" w:space="0" w:color="auto"/>
                <w:left w:val="none" w:sz="0" w:space="0" w:color="auto"/>
                <w:bottom w:val="none" w:sz="0" w:space="0" w:color="auto"/>
                <w:right w:val="none" w:sz="0" w:space="0" w:color="auto"/>
              </w:divBdr>
            </w:div>
            <w:div w:id="833107597">
              <w:marLeft w:val="0"/>
              <w:marRight w:val="0"/>
              <w:marTop w:val="0"/>
              <w:marBottom w:val="0"/>
              <w:divBdr>
                <w:top w:val="none" w:sz="0" w:space="0" w:color="auto"/>
                <w:left w:val="none" w:sz="0" w:space="0" w:color="auto"/>
                <w:bottom w:val="none" w:sz="0" w:space="0" w:color="auto"/>
                <w:right w:val="none" w:sz="0" w:space="0" w:color="auto"/>
              </w:divBdr>
            </w:div>
            <w:div w:id="1617902194">
              <w:marLeft w:val="0"/>
              <w:marRight w:val="0"/>
              <w:marTop w:val="0"/>
              <w:marBottom w:val="0"/>
              <w:divBdr>
                <w:top w:val="none" w:sz="0" w:space="0" w:color="auto"/>
                <w:left w:val="none" w:sz="0" w:space="0" w:color="auto"/>
                <w:bottom w:val="none" w:sz="0" w:space="0" w:color="auto"/>
                <w:right w:val="none" w:sz="0" w:space="0" w:color="auto"/>
              </w:divBdr>
            </w:div>
            <w:div w:id="976952449">
              <w:marLeft w:val="0"/>
              <w:marRight w:val="0"/>
              <w:marTop w:val="0"/>
              <w:marBottom w:val="0"/>
              <w:divBdr>
                <w:top w:val="none" w:sz="0" w:space="0" w:color="auto"/>
                <w:left w:val="none" w:sz="0" w:space="0" w:color="auto"/>
                <w:bottom w:val="none" w:sz="0" w:space="0" w:color="auto"/>
                <w:right w:val="none" w:sz="0" w:space="0" w:color="auto"/>
              </w:divBdr>
            </w:div>
            <w:div w:id="503935536">
              <w:marLeft w:val="0"/>
              <w:marRight w:val="0"/>
              <w:marTop w:val="0"/>
              <w:marBottom w:val="0"/>
              <w:divBdr>
                <w:top w:val="none" w:sz="0" w:space="0" w:color="auto"/>
                <w:left w:val="none" w:sz="0" w:space="0" w:color="auto"/>
                <w:bottom w:val="none" w:sz="0" w:space="0" w:color="auto"/>
                <w:right w:val="none" w:sz="0" w:space="0" w:color="auto"/>
              </w:divBdr>
            </w:div>
            <w:div w:id="1041907121">
              <w:marLeft w:val="0"/>
              <w:marRight w:val="0"/>
              <w:marTop w:val="0"/>
              <w:marBottom w:val="0"/>
              <w:divBdr>
                <w:top w:val="none" w:sz="0" w:space="0" w:color="auto"/>
                <w:left w:val="none" w:sz="0" w:space="0" w:color="auto"/>
                <w:bottom w:val="none" w:sz="0" w:space="0" w:color="auto"/>
                <w:right w:val="none" w:sz="0" w:space="0" w:color="auto"/>
              </w:divBdr>
            </w:div>
            <w:div w:id="2086567586">
              <w:marLeft w:val="0"/>
              <w:marRight w:val="0"/>
              <w:marTop w:val="0"/>
              <w:marBottom w:val="0"/>
              <w:divBdr>
                <w:top w:val="none" w:sz="0" w:space="0" w:color="auto"/>
                <w:left w:val="none" w:sz="0" w:space="0" w:color="auto"/>
                <w:bottom w:val="none" w:sz="0" w:space="0" w:color="auto"/>
                <w:right w:val="none" w:sz="0" w:space="0" w:color="auto"/>
              </w:divBdr>
            </w:div>
            <w:div w:id="950546892">
              <w:marLeft w:val="0"/>
              <w:marRight w:val="0"/>
              <w:marTop w:val="0"/>
              <w:marBottom w:val="0"/>
              <w:divBdr>
                <w:top w:val="none" w:sz="0" w:space="0" w:color="auto"/>
                <w:left w:val="none" w:sz="0" w:space="0" w:color="auto"/>
                <w:bottom w:val="none" w:sz="0" w:space="0" w:color="auto"/>
                <w:right w:val="none" w:sz="0" w:space="0" w:color="auto"/>
              </w:divBdr>
            </w:div>
            <w:div w:id="541283067">
              <w:marLeft w:val="0"/>
              <w:marRight w:val="0"/>
              <w:marTop w:val="0"/>
              <w:marBottom w:val="0"/>
              <w:divBdr>
                <w:top w:val="none" w:sz="0" w:space="0" w:color="auto"/>
                <w:left w:val="none" w:sz="0" w:space="0" w:color="auto"/>
                <w:bottom w:val="none" w:sz="0" w:space="0" w:color="auto"/>
                <w:right w:val="none" w:sz="0" w:space="0" w:color="auto"/>
              </w:divBdr>
            </w:div>
            <w:div w:id="2060201361">
              <w:marLeft w:val="0"/>
              <w:marRight w:val="0"/>
              <w:marTop w:val="0"/>
              <w:marBottom w:val="0"/>
              <w:divBdr>
                <w:top w:val="none" w:sz="0" w:space="0" w:color="auto"/>
                <w:left w:val="none" w:sz="0" w:space="0" w:color="auto"/>
                <w:bottom w:val="none" w:sz="0" w:space="0" w:color="auto"/>
                <w:right w:val="none" w:sz="0" w:space="0" w:color="auto"/>
              </w:divBdr>
            </w:div>
            <w:div w:id="426848805">
              <w:marLeft w:val="0"/>
              <w:marRight w:val="0"/>
              <w:marTop w:val="0"/>
              <w:marBottom w:val="0"/>
              <w:divBdr>
                <w:top w:val="none" w:sz="0" w:space="0" w:color="auto"/>
                <w:left w:val="none" w:sz="0" w:space="0" w:color="auto"/>
                <w:bottom w:val="none" w:sz="0" w:space="0" w:color="auto"/>
                <w:right w:val="none" w:sz="0" w:space="0" w:color="auto"/>
              </w:divBdr>
            </w:div>
            <w:div w:id="1321157583">
              <w:marLeft w:val="0"/>
              <w:marRight w:val="0"/>
              <w:marTop w:val="0"/>
              <w:marBottom w:val="0"/>
              <w:divBdr>
                <w:top w:val="none" w:sz="0" w:space="0" w:color="auto"/>
                <w:left w:val="none" w:sz="0" w:space="0" w:color="auto"/>
                <w:bottom w:val="none" w:sz="0" w:space="0" w:color="auto"/>
                <w:right w:val="none" w:sz="0" w:space="0" w:color="auto"/>
              </w:divBdr>
            </w:div>
            <w:div w:id="1885823006">
              <w:marLeft w:val="0"/>
              <w:marRight w:val="0"/>
              <w:marTop w:val="0"/>
              <w:marBottom w:val="0"/>
              <w:divBdr>
                <w:top w:val="none" w:sz="0" w:space="0" w:color="auto"/>
                <w:left w:val="none" w:sz="0" w:space="0" w:color="auto"/>
                <w:bottom w:val="none" w:sz="0" w:space="0" w:color="auto"/>
                <w:right w:val="none" w:sz="0" w:space="0" w:color="auto"/>
              </w:divBdr>
            </w:div>
            <w:div w:id="116528884">
              <w:marLeft w:val="0"/>
              <w:marRight w:val="0"/>
              <w:marTop w:val="0"/>
              <w:marBottom w:val="0"/>
              <w:divBdr>
                <w:top w:val="none" w:sz="0" w:space="0" w:color="auto"/>
                <w:left w:val="none" w:sz="0" w:space="0" w:color="auto"/>
                <w:bottom w:val="none" w:sz="0" w:space="0" w:color="auto"/>
                <w:right w:val="none" w:sz="0" w:space="0" w:color="auto"/>
              </w:divBdr>
            </w:div>
            <w:div w:id="234244359">
              <w:marLeft w:val="0"/>
              <w:marRight w:val="0"/>
              <w:marTop w:val="0"/>
              <w:marBottom w:val="0"/>
              <w:divBdr>
                <w:top w:val="none" w:sz="0" w:space="0" w:color="auto"/>
                <w:left w:val="none" w:sz="0" w:space="0" w:color="auto"/>
                <w:bottom w:val="none" w:sz="0" w:space="0" w:color="auto"/>
                <w:right w:val="none" w:sz="0" w:space="0" w:color="auto"/>
              </w:divBdr>
            </w:div>
            <w:div w:id="517357692">
              <w:marLeft w:val="0"/>
              <w:marRight w:val="0"/>
              <w:marTop w:val="0"/>
              <w:marBottom w:val="0"/>
              <w:divBdr>
                <w:top w:val="none" w:sz="0" w:space="0" w:color="auto"/>
                <w:left w:val="none" w:sz="0" w:space="0" w:color="auto"/>
                <w:bottom w:val="none" w:sz="0" w:space="0" w:color="auto"/>
                <w:right w:val="none" w:sz="0" w:space="0" w:color="auto"/>
              </w:divBdr>
            </w:div>
            <w:div w:id="376854168">
              <w:marLeft w:val="0"/>
              <w:marRight w:val="0"/>
              <w:marTop w:val="0"/>
              <w:marBottom w:val="0"/>
              <w:divBdr>
                <w:top w:val="none" w:sz="0" w:space="0" w:color="auto"/>
                <w:left w:val="none" w:sz="0" w:space="0" w:color="auto"/>
                <w:bottom w:val="none" w:sz="0" w:space="0" w:color="auto"/>
                <w:right w:val="none" w:sz="0" w:space="0" w:color="auto"/>
              </w:divBdr>
            </w:div>
            <w:div w:id="634674307">
              <w:marLeft w:val="0"/>
              <w:marRight w:val="0"/>
              <w:marTop w:val="0"/>
              <w:marBottom w:val="0"/>
              <w:divBdr>
                <w:top w:val="none" w:sz="0" w:space="0" w:color="auto"/>
                <w:left w:val="none" w:sz="0" w:space="0" w:color="auto"/>
                <w:bottom w:val="none" w:sz="0" w:space="0" w:color="auto"/>
                <w:right w:val="none" w:sz="0" w:space="0" w:color="auto"/>
              </w:divBdr>
            </w:div>
            <w:div w:id="766535167">
              <w:marLeft w:val="0"/>
              <w:marRight w:val="0"/>
              <w:marTop w:val="0"/>
              <w:marBottom w:val="0"/>
              <w:divBdr>
                <w:top w:val="none" w:sz="0" w:space="0" w:color="auto"/>
                <w:left w:val="none" w:sz="0" w:space="0" w:color="auto"/>
                <w:bottom w:val="none" w:sz="0" w:space="0" w:color="auto"/>
                <w:right w:val="none" w:sz="0" w:space="0" w:color="auto"/>
              </w:divBdr>
            </w:div>
            <w:div w:id="490217133">
              <w:marLeft w:val="0"/>
              <w:marRight w:val="0"/>
              <w:marTop w:val="0"/>
              <w:marBottom w:val="0"/>
              <w:divBdr>
                <w:top w:val="none" w:sz="0" w:space="0" w:color="auto"/>
                <w:left w:val="none" w:sz="0" w:space="0" w:color="auto"/>
                <w:bottom w:val="none" w:sz="0" w:space="0" w:color="auto"/>
                <w:right w:val="none" w:sz="0" w:space="0" w:color="auto"/>
              </w:divBdr>
            </w:div>
            <w:div w:id="1377319093">
              <w:marLeft w:val="0"/>
              <w:marRight w:val="0"/>
              <w:marTop w:val="0"/>
              <w:marBottom w:val="0"/>
              <w:divBdr>
                <w:top w:val="none" w:sz="0" w:space="0" w:color="auto"/>
                <w:left w:val="none" w:sz="0" w:space="0" w:color="auto"/>
                <w:bottom w:val="none" w:sz="0" w:space="0" w:color="auto"/>
                <w:right w:val="none" w:sz="0" w:space="0" w:color="auto"/>
              </w:divBdr>
            </w:div>
            <w:div w:id="296760641">
              <w:marLeft w:val="0"/>
              <w:marRight w:val="0"/>
              <w:marTop w:val="0"/>
              <w:marBottom w:val="0"/>
              <w:divBdr>
                <w:top w:val="none" w:sz="0" w:space="0" w:color="auto"/>
                <w:left w:val="none" w:sz="0" w:space="0" w:color="auto"/>
                <w:bottom w:val="none" w:sz="0" w:space="0" w:color="auto"/>
                <w:right w:val="none" w:sz="0" w:space="0" w:color="auto"/>
              </w:divBdr>
            </w:div>
            <w:div w:id="1291127047">
              <w:marLeft w:val="0"/>
              <w:marRight w:val="0"/>
              <w:marTop w:val="0"/>
              <w:marBottom w:val="0"/>
              <w:divBdr>
                <w:top w:val="none" w:sz="0" w:space="0" w:color="auto"/>
                <w:left w:val="none" w:sz="0" w:space="0" w:color="auto"/>
                <w:bottom w:val="none" w:sz="0" w:space="0" w:color="auto"/>
                <w:right w:val="none" w:sz="0" w:space="0" w:color="auto"/>
              </w:divBdr>
            </w:div>
            <w:div w:id="1724867330">
              <w:marLeft w:val="0"/>
              <w:marRight w:val="0"/>
              <w:marTop w:val="0"/>
              <w:marBottom w:val="0"/>
              <w:divBdr>
                <w:top w:val="none" w:sz="0" w:space="0" w:color="auto"/>
                <w:left w:val="none" w:sz="0" w:space="0" w:color="auto"/>
                <w:bottom w:val="none" w:sz="0" w:space="0" w:color="auto"/>
                <w:right w:val="none" w:sz="0" w:space="0" w:color="auto"/>
              </w:divBdr>
            </w:div>
            <w:div w:id="1952515480">
              <w:marLeft w:val="0"/>
              <w:marRight w:val="0"/>
              <w:marTop w:val="0"/>
              <w:marBottom w:val="0"/>
              <w:divBdr>
                <w:top w:val="none" w:sz="0" w:space="0" w:color="auto"/>
                <w:left w:val="none" w:sz="0" w:space="0" w:color="auto"/>
                <w:bottom w:val="none" w:sz="0" w:space="0" w:color="auto"/>
                <w:right w:val="none" w:sz="0" w:space="0" w:color="auto"/>
              </w:divBdr>
            </w:div>
            <w:div w:id="844440543">
              <w:marLeft w:val="0"/>
              <w:marRight w:val="0"/>
              <w:marTop w:val="0"/>
              <w:marBottom w:val="0"/>
              <w:divBdr>
                <w:top w:val="none" w:sz="0" w:space="0" w:color="auto"/>
                <w:left w:val="none" w:sz="0" w:space="0" w:color="auto"/>
                <w:bottom w:val="none" w:sz="0" w:space="0" w:color="auto"/>
                <w:right w:val="none" w:sz="0" w:space="0" w:color="auto"/>
              </w:divBdr>
            </w:div>
            <w:div w:id="911621519">
              <w:marLeft w:val="0"/>
              <w:marRight w:val="0"/>
              <w:marTop w:val="0"/>
              <w:marBottom w:val="0"/>
              <w:divBdr>
                <w:top w:val="none" w:sz="0" w:space="0" w:color="auto"/>
                <w:left w:val="none" w:sz="0" w:space="0" w:color="auto"/>
                <w:bottom w:val="none" w:sz="0" w:space="0" w:color="auto"/>
                <w:right w:val="none" w:sz="0" w:space="0" w:color="auto"/>
              </w:divBdr>
            </w:div>
            <w:div w:id="536506519">
              <w:marLeft w:val="0"/>
              <w:marRight w:val="0"/>
              <w:marTop w:val="0"/>
              <w:marBottom w:val="0"/>
              <w:divBdr>
                <w:top w:val="none" w:sz="0" w:space="0" w:color="auto"/>
                <w:left w:val="none" w:sz="0" w:space="0" w:color="auto"/>
                <w:bottom w:val="none" w:sz="0" w:space="0" w:color="auto"/>
                <w:right w:val="none" w:sz="0" w:space="0" w:color="auto"/>
              </w:divBdr>
            </w:div>
            <w:div w:id="1879929609">
              <w:marLeft w:val="0"/>
              <w:marRight w:val="0"/>
              <w:marTop w:val="0"/>
              <w:marBottom w:val="0"/>
              <w:divBdr>
                <w:top w:val="none" w:sz="0" w:space="0" w:color="auto"/>
                <w:left w:val="none" w:sz="0" w:space="0" w:color="auto"/>
                <w:bottom w:val="none" w:sz="0" w:space="0" w:color="auto"/>
                <w:right w:val="none" w:sz="0" w:space="0" w:color="auto"/>
              </w:divBdr>
            </w:div>
            <w:div w:id="1436553809">
              <w:marLeft w:val="0"/>
              <w:marRight w:val="0"/>
              <w:marTop w:val="0"/>
              <w:marBottom w:val="0"/>
              <w:divBdr>
                <w:top w:val="none" w:sz="0" w:space="0" w:color="auto"/>
                <w:left w:val="none" w:sz="0" w:space="0" w:color="auto"/>
                <w:bottom w:val="none" w:sz="0" w:space="0" w:color="auto"/>
                <w:right w:val="none" w:sz="0" w:space="0" w:color="auto"/>
              </w:divBdr>
            </w:div>
            <w:div w:id="729813658">
              <w:marLeft w:val="0"/>
              <w:marRight w:val="0"/>
              <w:marTop w:val="0"/>
              <w:marBottom w:val="0"/>
              <w:divBdr>
                <w:top w:val="none" w:sz="0" w:space="0" w:color="auto"/>
                <w:left w:val="none" w:sz="0" w:space="0" w:color="auto"/>
                <w:bottom w:val="none" w:sz="0" w:space="0" w:color="auto"/>
                <w:right w:val="none" w:sz="0" w:space="0" w:color="auto"/>
              </w:divBdr>
            </w:div>
            <w:div w:id="974992512">
              <w:marLeft w:val="0"/>
              <w:marRight w:val="0"/>
              <w:marTop w:val="0"/>
              <w:marBottom w:val="0"/>
              <w:divBdr>
                <w:top w:val="none" w:sz="0" w:space="0" w:color="auto"/>
                <w:left w:val="none" w:sz="0" w:space="0" w:color="auto"/>
                <w:bottom w:val="none" w:sz="0" w:space="0" w:color="auto"/>
                <w:right w:val="none" w:sz="0" w:space="0" w:color="auto"/>
              </w:divBdr>
            </w:div>
            <w:div w:id="437607009">
              <w:marLeft w:val="0"/>
              <w:marRight w:val="0"/>
              <w:marTop w:val="0"/>
              <w:marBottom w:val="0"/>
              <w:divBdr>
                <w:top w:val="none" w:sz="0" w:space="0" w:color="auto"/>
                <w:left w:val="none" w:sz="0" w:space="0" w:color="auto"/>
                <w:bottom w:val="none" w:sz="0" w:space="0" w:color="auto"/>
                <w:right w:val="none" w:sz="0" w:space="0" w:color="auto"/>
              </w:divBdr>
            </w:div>
            <w:div w:id="1809584808">
              <w:marLeft w:val="0"/>
              <w:marRight w:val="0"/>
              <w:marTop w:val="0"/>
              <w:marBottom w:val="0"/>
              <w:divBdr>
                <w:top w:val="none" w:sz="0" w:space="0" w:color="auto"/>
                <w:left w:val="none" w:sz="0" w:space="0" w:color="auto"/>
                <w:bottom w:val="none" w:sz="0" w:space="0" w:color="auto"/>
                <w:right w:val="none" w:sz="0" w:space="0" w:color="auto"/>
              </w:divBdr>
            </w:div>
            <w:div w:id="940332964">
              <w:marLeft w:val="0"/>
              <w:marRight w:val="0"/>
              <w:marTop w:val="0"/>
              <w:marBottom w:val="0"/>
              <w:divBdr>
                <w:top w:val="none" w:sz="0" w:space="0" w:color="auto"/>
                <w:left w:val="none" w:sz="0" w:space="0" w:color="auto"/>
                <w:bottom w:val="none" w:sz="0" w:space="0" w:color="auto"/>
                <w:right w:val="none" w:sz="0" w:space="0" w:color="auto"/>
              </w:divBdr>
            </w:div>
            <w:div w:id="1255482680">
              <w:marLeft w:val="0"/>
              <w:marRight w:val="0"/>
              <w:marTop w:val="0"/>
              <w:marBottom w:val="0"/>
              <w:divBdr>
                <w:top w:val="none" w:sz="0" w:space="0" w:color="auto"/>
                <w:left w:val="none" w:sz="0" w:space="0" w:color="auto"/>
                <w:bottom w:val="none" w:sz="0" w:space="0" w:color="auto"/>
                <w:right w:val="none" w:sz="0" w:space="0" w:color="auto"/>
              </w:divBdr>
            </w:div>
            <w:div w:id="1738475416">
              <w:marLeft w:val="0"/>
              <w:marRight w:val="0"/>
              <w:marTop w:val="0"/>
              <w:marBottom w:val="0"/>
              <w:divBdr>
                <w:top w:val="none" w:sz="0" w:space="0" w:color="auto"/>
                <w:left w:val="none" w:sz="0" w:space="0" w:color="auto"/>
                <w:bottom w:val="none" w:sz="0" w:space="0" w:color="auto"/>
                <w:right w:val="none" w:sz="0" w:space="0" w:color="auto"/>
              </w:divBdr>
            </w:div>
          </w:divsChild>
        </w:div>
        <w:div w:id="621695298">
          <w:marLeft w:val="0"/>
          <w:marRight w:val="0"/>
          <w:marTop w:val="0"/>
          <w:marBottom w:val="0"/>
          <w:divBdr>
            <w:top w:val="none" w:sz="0" w:space="0" w:color="auto"/>
            <w:left w:val="none" w:sz="0" w:space="0" w:color="auto"/>
            <w:bottom w:val="none" w:sz="0" w:space="0" w:color="auto"/>
            <w:right w:val="none" w:sz="0" w:space="0" w:color="auto"/>
          </w:divBdr>
          <w:divsChild>
            <w:div w:id="1589465455">
              <w:marLeft w:val="-75"/>
              <w:marRight w:val="0"/>
              <w:marTop w:val="30"/>
              <w:marBottom w:val="30"/>
              <w:divBdr>
                <w:top w:val="none" w:sz="0" w:space="0" w:color="auto"/>
                <w:left w:val="none" w:sz="0" w:space="0" w:color="auto"/>
                <w:bottom w:val="none" w:sz="0" w:space="0" w:color="auto"/>
                <w:right w:val="none" w:sz="0" w:space="0" w:color="auto"/>
              </w:divBdr>
              <w:divsChild>
                <w:div w:id="1727336282">
                  <w:marLeft w:val="0"/>
                  <w:marRight w:val="0"/>
                  <w:marTop w:val="0"/>
                  <w:marBottom w:val="0"/>
                  <w:divBdr>
                    <w:top w:val="none" w:sz="0" w:space="0" w:color="auto"/>
                    <w:left w:val="none" w:sz="0" w:space="0" w:color="auto"/>
                    <w:bottom w:val="none" w:sz="0" w:space="0" w:color="auto"/>
                    <w:right w:val="none" w:sz="0" w:space="0" w:color="auto"/>
                  </w:divBdr>
                  <w:divsChild>
                    <w:div w:id="1941181474">
                      <w:marLeft w:val="0"/>
                      <w:marRight w:val="0"/>
                      <w:marTop w:val="0"/>
                      <w:marBottom w:val="0"/>
                      <w:divBdr>
                        <w:top w:val="none" w:sz="0" w:space="0" w:color="auto"/>
                        <w:left w:val="none" w:sz="0" w:space="0" w:color="auto"/>
                        <w:bottom w:val="none" w:sz="0" w:space="0" w:color="auto"/>
                        <w:right w:val="none" w:sz="0" w:space="0" w:color="auto"/>
                      </w:divBdr>
                    </w:div>
                  </w:divsChild>
                </w:div>
                <w:div w:id="515776487">
                  <w:marLeft w:val="0"/>
                  <w:marRight w:val="0"/>
                  <w:marTop w:val="0"/>
                  <w:marBottom w:val="0"/>
                  <w:divBdr>
                    <w:top w:val="none" w:sz="0" w:space="0" w:color="auto"/>
                    <w:left w:val="none" w:sz="0" w:space="0" w:color="auto"/>
                    <w:bottom w:val="none" w:sz="0" w:space="0" w:color="auto"/>
                    <w:right w:val="none" w:sz="0" w:space="0" w:color="auto"/>
                  </w:divBdr>
                  <w:divsChild>
                    <w:div w:id="2118745981">
                      <w:marLeft w:val="0"/>
                      <w:marRight w:val="0"/>
                      <w:marTop w:val="0"/>
                      <w:marBottom w:val="0"/>
                      <w:divBdr>
                        <w:top w:val="none" w:sz="0" w:space="0" w:color="auto"/>
                        <w:left w:val="none" w:sz="0" w:space="0" w:color="auto"/>
                        <w:bottom w:val="none" w:sz="0" w:space="0" w:color="auto"/>
                        <w:right w:val="none" w:sz="0" w:space="0" w:color="auto"/>
                      </w:divBdr>
                    </w:div>
                  </w:divsChild>
                </w:div>
                <w:div w:id="1181312964">
                  <w:marLeft w:val="0"/>
                  <w:marRight w:val="0"/>
                  <w:marTop w:val="0"/>
                  <w:marBottom w:val="0"/>
                  <w:divBdr>
                    <w:top w:val="none" w:sz="0" w:space="0" w:color="auto"/>
                    <w:left w:val="none" w:sz="0" w:space="0" w:color="auto"/>
                    <w:bottom w:val="none" w:sz="0" w:space="0" w:color="auto"/>
                    <w:right w:val="none" w:sz="0" w:space="0" w:color="auto"/>
                  </w:divBdr>
                  <w:divsChild>
                    <w:div w:id="2087457251">
                      <w:marLeft w:val="0"/>
                      <w:marRight w:val="0"/>
                      <w:marTop w:val="0"/>
                      <w:marBottom w:val="0"/>
                      <w:divBdr>
                        <w:top w:val="none" w:sz="0" w:space="0" w:color="auto"/>
                        <w:left w:val="none" w:sz="0" w:space="0" w:color="auto"/>
                        <w:bottom w:val="none" w:sz="0" w:space="0" w:color="auto"/>
                        <w:right w:val="none" w:sz="0" w:space="0" w:color="auto"/>
                      </w:divBdr>
                    </w:div>
                  </w:divsChild>
                </w:div>
                <w:div w:id="685713811">
                  <w:marLeft w:val="0"/>
                  <w:marRight w:val="0"/>
                  <w:marTop w:val="0"/>
                  <w:marBottom w:val="0"/>
                  <w:divBdr>
                    <w:top w:val="none" w:sz="0" w:space="0" w:color="auto"/>
                    <w:left w:val="none" w:sz="0" w:space="0" w:color="auto"/>
                    <w:bottom w:val="none" w:sz="0" w:space="0" w:color="auto"/>
                    <w:right w:val="none" w:sz="0" w:space="0" w:color="auto"/>
                  </w:divBdr>
                  <w:divsChild>
                    <w:div w:id="2045052833">
                      <w:marLeft w:val="0"/>
                      <w:marRight w:val="0"/>
                      <w:marTop w:val="0"/>
                      <w:marBottom w:val="0"/>
                      <w:divBdr>
                        <w:top w:val="none" w:sz="0" w:space="0" w:color="auto"/>
                        <w:left w:val="none" w:sz="0" w:space="0" w:color="auto"/>
                        <w:bottom w:val="none" w:sz="0" w:space="0" w:color="auto"/>
                        <w:right w:val="none" w:sz="0" w:space="0" w:color="auto"/>
                      </w:divBdr>
                    </w:div>
                  </w:divsChild>
                </w:div>
                <w:div w:id="888103479">
                  <w:marLeft w:val="0"/>
                  <w:marRight w:val="0"/>
                  <w:marTop w:val="0"/>
                  <w:marBottom w:val="0"/>
                  <w:divBdr>
                    <w:top w:val="none" w:sz="0" w:space="0" w:color="auto"/>
                    <w:left w:val="none" w:sz="0" w:space="0" w:color="auto"/>
                    <w:bottom w:val="none" w:sz="0" w:space="0" w:color="auto"/>
                    <w:right w:val="none" w:sz="0" w:space="0" w:color="auto"/>
                  </w:divBdr>
                  <w:divsChild>
                    <w:div w:id="324208155">
                      <w:marLeft w:val="0"/>
                      <w:marRight w:val="0"/>
                      <w:marTop w:val="0"/>
                      <w:marBottom w:val="0"/>
                      <w:divBdr>
                        <w:top w:val="none" w:sz="0" w:space="0" w:color="auto"/>
                        <w:left w:val="none" w:sz="0" w:space="0" w:color="auto"/>
                        <w:bottom w:val="none" w:sz="0" w:space="0" w:color="auto"/>
                        <w:right w:val="none" w:sz="0" w:space="0" w:color="auto"/>
                      </w:divBdr>
                    </w:div>
                  </w:divsChild>
                </w:div>
                <w:div w:id="1509639500">
                  <w:marLeft w:val="0"/>
                  <w:marRight w:val="0"/>
                  <w:marTop w:val="0"/>
                  <w:marBottom w:val="0"/>
                  <w:divBdr>
                    <w:top w:val="none" w:sz="0" w:space="0" w:color="auto"/>
                    <w:left w:val="none" w:sz="0" w:space="0" w:color="auto"/>
                    <w:bottom w:val="none" w:sz="0" w:space="0" w:color="auto"/>
                    <w:right w:val="none" w:sz="0" w:space="0" w:color="auto"/>
                  </w:divBdr>
                  <w:divsChild>
                    <w:div w:id="1831676453">
                      <w:marLeft w:val="0"/>
                      <w:marRight w:val="0"/>
                      <w:marTop w:val="0"/>
                      <w:marBottom w:val="0"/>
                      <w:divBdr>
                        <w:top w:val="none" w:sz="0" w:space="0" w:color="auto"/>
                        <w:left w:val="none" w:sz="0" w:space="0" w:color="auto"/>
                        <w:bottom w:val="none" w:sz="0" w:space="0" w:color="auto"/>
                        <w:right w:val="none" w:sz="0" w:space="0" w:color="auto"/>
                      </w:divBdr>
                    </w:div>
                  </w:divsChild>
                </w:div>
                <w:div w:id="2057392385">
                  <w:marLeft w:val="0"/>
                  <w:marRight w:val="0"/>
                  <w:marTop w:val="0"/>
                  <w:marBottom w:val="0"/>
                  <w:divBdr>
                    <w:top w:val="none" w:sz="0" w:space="0" w:color="auto"/>
                    <w:left w:val="none" w:sz="0" w:space="0" w:color="auto"/>
                    <w:bottom w:val="none" w:sz="0" w:space="0" w:color="auto"/>
                    <w:right w:val="none" w:sz="0" w:space="0" w:color="auto"/>
                  </w:divBdr>
                  <w:divsChild>
                    <w:div w:id="367723907">
                      <w:marLeft w:val="0"/>
                      <w:marRight w:val="0"/>
                      <w:marTop w:val="0"/>
                      <w:marBottom w:val="0"/>
                      <w:divBdr>
                        <w:top w:val="none" w:sz="0" w:space="0" w:color="auto"/>
                        <w:left w:val="none" w:sz="0" w:space="0" w:color="auto"/>
                        <w:bottom w:val="none" w:sz="0" w:space="0" w:color="auto"/>
                        <w:right w:val="none" w:sz="0" w:space="0" w:color="auto"/>
                      </w:divBdr>
                    </w:div>
                  </w:divsChild>
                </w:div>
                <w:div w:id="1418283951">
                  <w:marLeft w:val="0"/>
                  <w:marRight w:val="0"/>
                  <w:marTop w:val="0"/>
                  <w:marBottom w:val="0"/>
                  <w:divBdr>
                    <w:top w:val="none" w:sz="0" w:space="0" w:color="auto"/>
                    <w:left w:val="none" w:sz="0" w:space="0" w:color="auto"/>
                    <w:bottom w:val="none" w:sz="0" w:space="0" w:color="auto"/>
                    <w:right w:val="none" w:sz="0" w:space="0" w:color="auto"/>
                  </w:divBdr>
                  <w:divsChild>
                    <w:div w:id="1098333167">
                      <w:marLeft w:val="0"/>
                      <w:marRight w:val="0"/>
                      <w:marTop w:val="0"/>
                      <w:marBottom w:val="0"/>
                      <w:divBdr>
                        <w:top w:val="none" w:sz="0" w:space="0" w:color="auto"/>
                        <w:left w:val="none" w:sz="0" w:space="0" w:color="auto"/>
                        <w:bottom w:val="none" w:sz="0" w:space="0" w:color="auto"/>
                        <w:right w:val="none" w:sz="0" w:space="0" w:color="auto"/>
                      </w:divBdr>
                    </w:div>
                  </w:divsChild>
                </w:div>
                <w:div w:id="2046441175">
                  <w:marLeft w:val="0"/>
                  <w:marRight w:val="0"/>
                  <w:marTop w:val="0"/>
                  <w:marBottom w:val="0"/>
                  <w:divBdr>
                    <w:top w:val="none" w:sz="0" w:space="0" w:color="auto"/>
                    <w:left w:val="none" w:sz="0" w:space="0" w:color="auto"/>
                    <w:bottom w:val="none" w:sz="0" w:space="0" w:color="auto"/>
                    <w:right w:val="none" w:sz="0" w:space="0" w:color="auto"/>
                  </w:divBdr>
                  <w:divsChild>
                    <w:div w:id="325865260">
                      <w:marLeft w:val="0"/>
                      <w:marRight w:val="0"/>
                      <w:marTop w:val="0"/>
                      <w:marBottom w:val="0"/>
                      <w:divBdr>
                        <w:top w:val="none" w:sz="0" w:space="0" w:color="auto"/>
                        <w:left w:val="none" w:sz="0" w:space="0" w:color="auto"/>
                        <w:bottom w:val="none" w:sz="0" w:space="0" w:color="auto"/>
                        <w:right w:val="none" w:sz="0" w:space="0" w:color="auto"/>
                      </w:divBdr>
                    </w:div>
                  </w:divsChild>
                </w:div>
                <w:div w:id="1146238008">
                  <w:marLeft w:val="0"/>
                  <w:marRight w:val="0"/>
                  <w:marTop w:val="0"/>
                  <w:marBottom w:val="0"/>
                  <w:divBdr>
                    <w:top w:val="none" w:sz="0" w:space="0" w:color="auto"/>
                    <w:left w:val="none" w:sz="0" w:space="0" w:color="auto"/>
                    <w:bottom w:val="none" w:sz="0" w:space="0" w:color="auto"/>
                    <w:right w:val="none" w:sz="0" w:space="0" w:color="auto"/>
                  </w:divBdr>
                  <w:divsChild>
                    <w:div w:id="1575775528">
                      <w:marLeft w:val="0"/>
                      <w:marRight w:val="0"/>
                      <w:marTop w:val="0"/>
                      <w:marBottom w:val="0"/>
                      <w:divBdr>
                        <w:top w:val="none" w:sz="0" w:space="0" w:color="auto"/>
                        <w:left w:val="none" w:sz="0" w:space="0" w:color="auto"/>
                        <w:bottom w:val="none" w:sz="0" w:space="0" w:color="auto"/>
                        <w:right w:val="none" w:sz="0" w:space="0" w:color="auto"/>
                      </w:divBdr>
                    </w:div>
                  </w:divsChild>
                </w:div>
                <w:div w:id="903831215">
                  <w:marLeft w:val="0"/>
                  <w:marRight w:val="0"/>
                  <w:marTop w:val="0"/>
                  <w:marBottom w:val="0"/>
                  <w:divBdr>
                    <w:top w:val="none" w:sz="0" w:space="0" w:color="auto"/>
                    <w:left w:val="none" w:sz="0" w:space="0" w:color="auto"/>
                    <w:bottom w:val="none" w:sz="0" w:space="0" w:color="auto"/>
                    <w:right w:val="none" w:sz="0" w:space="0" w:color="auto"/>
                  </w:divBdr>
                  <w:divsChild>
                    <w:div w:id="1916283495">
                      <w:marLeft w:val="0"/>
                      <w:marRight w:val="0"/>
                      <w:marTop w:val="0"/>
                      <w:marBottom w:val="0"/>
                      <w:divBdr>
                        <w:top w:val="none" w:sz="0" w:space="0" w:color="auto"/>
                        <w:left w:val="none" w:sz="0" w:space="0" w:color="auto"/>
                        <w:bottom w:val="none" w:sz="0" w:space="0" w:color="auto"/>
                        <w:right w:val="none" w:sz="0" w:space="0" w:color="auto"/>
                      </w:divBdr>
                    </w:div>
                  </w:divsChild>
                </w:div>
                <w:div w:id="336345735">
                  <w:marLeft w:val="0"/>
                  <w:marRight w:val="0"/>
                  <w:marTop w:val="0"/>
                  <w:marBottom w:val="0"/>
                  <w:divBdr>
                    <w:top w:val="none" w:sz="0" w:space="0" w:color="auto"/>
                    <w:left w:val="none" w:sz="0" w:space="0" w:color="auto"/>
                    <w:bottom w:val="none" w:sz="0" w:space="0" w:color="auto"/>
                    <w:right w:val="none" w:sz="0" w:space="0" w:color="auto"/>
                  </w:divBdr>
                  <w:divsChild>
                    <w:div w:id="2014144840">
                      <w:marLeft w:val="0"/>
                      <w:marRight w:val="0"/>
                      <w:marTop w:val="0"/>
                      <w:marBottom w:val="0"/>
                      <w:divBdr>
                        <w:top w:val="none" w:sz="0" w:space="0" w:color="auto"/>
                        <w:left w:val="none" w:sz="0" w:space="0" w:color="auto"/>
                        <w:bottom w:val="none" w:sz="0" w:space="0" w:color="auto"/>
                        <w:right w:val="none" w:sz="0" w:space="0" w:color="auto"/>
                      </w:divBdr>
                    </w:div>
                  </w:divsChild>
                </w:div>
                <w:div w:id="848985613">
                  <w:marLeft w:val="0"/>
                  <w:marRight w:val="0"/>
                  <w:marTop w:val="0"/>
                  <w:marBottom w:val="0"/>
                  <w:divBdr>
                    <w:top w:val="none" w:sz="0" w:space="0" w:color="auto"/>
                    <w:left w:val="none" w:sz="0" w:space="0" w:color="auto"/>
                    <w:bottom w:val="none" w:sz="0" w:space="0" w:color="auto"/>
                    <w:right w:val="none" w:sz="0" w:space="0" w:color="auto"/>
                  </w:divBdr>
                  <w:divsChild>
                    <w:div w:id="1843201826">
                      <w:marLeft w:val="0"/>
                      <w:marRight w:val="0"/>
                      <w:marTop w:val="0"/>
                      <w:marBottom w:val="0"/>
                      <w:divBdr>
                        <w:top w:val="none" w:sz="0" w:space="0" w:color="auto"/>
                        <w:left w:val="none" w:sz="0" w:space="0" w:color="auto"/>
                        <w:bottom w:val="none" w:sz="0" w:space="0" w:color="auto"/>
                        <w:right w:val="none" w:sz="0" w:space="0" w:color="auto"/>
                      </w:divBdr>
                    </w:div>
                  </w:divsChild>
                </w:div>
                <w:div w:id="2079472626">
                  <w:marLeft w:val="0"/>
                  <w:marRight w:val="0"/>
                  <w:marTop w:val="0"/>
                  <w:marBottom w:val="0"/>
                  <w:divBdr>
                    <w:top w:val="none" w:sz="0" w:space="0" w:color="auto"/>
                    <w:left w:val="none" w:sz="0" w:space="0" w:color="auto"/>
                    <w:bottom w:val="none" w:sz="0" w:space="0" w:color="auto"/>
                    <w:right w:val="none" w:sz="0" w:space="0" w:color="auto"/>
                  </w:divBdr>
                  <w:divsChild>
                    <w:div w:id="1841433267">
                      <w:marLeft w:val="0"/>
                      <w:marRight w:val="0"/>
                      <w:marTop w:val="0"/>
                      <w:marBottom w:val="0"/>
                      <w:divBdr>
                        <w:top w:val="none" w:sz="0" w:space="0" w:color="auto"/>
                        <w:left w:val="none" w:sz="0" w:space="0" w:color="auto"/>
                        <w:bottom w:val="none" w:sz="0" w:space="0" w:color="auto"/>
                        <w:right w:val="none" w:sz="0" w:space="0" w:color="auto"/>
                      </w:divBdr>
                    </w:div>
                  </w:divsChild>
                </w:div>
                <w:div w:id="1945914284">
                  <w:marLeft w:val="0"/>
                  <w:marRight w:val="0"/>
                  <w:marTop w:val="0"/>
                  <w:marBottom w:val="0"/>
                  <w:divBdr>
                    <w:top w:val="none" w:sz="0" w:space="0" w:color="auto"/>
                    <w:left w:val="none" w:sz="0" w:space="0" w:color="auto"/>
                    <w:bottom w:val="none" w:sz="0" w:space="0" w:color="auto"/>
                    <w:right w:val="none" w:sz="0" w:space="0" w:color="auto"/>
                  </w:divBdr>
                  <w:divsChild>
                    <w:div w:id="1033917078">
                      <w:marLeft w:val="0"/>
                      <w:marRight w:val="0"/>
                      <w:marTop w:val="0"/>
                      <w:marBottom w:val="0"/>
                      <w:divBdr>
                        <w:top w:val="none" w:sz="0" w:space="0" w:color="auto"/>
                        <w:left w:val="none" w:sz="0" w:space="0" w:color="auto"/>
                        <w:bottom w:val="none" w:sz="0" w:space="0" w:color="auto"/>
                        <w:right w:val="none" w:sz="0" w:space="0" w:color="auto"/>
                      </w:divBdr>
                    </w:div>
                  </w:divsChild>
                </w:div>
                <w:div w:id="289017549">
                  <w:marLeft w:val="0"/>
                  <w:marRight w:val="0"/>
                  <w:marTop w:val="0"/>
                  <w:marBottom w:val="0"/>
                  <w:divBdr>
                    <w:top w:val="none" w:sz="0" w:space="0" w:color="auto"/>
                    <w:left w:val="none" w:sz="0" w:space="0" w:color="auto"/>
                    <w:bottom w:val="none" w:sz="0" w:space="0" w:color="auto"/>
                    <w:right w:val="none" w:sz="0" w:space="0" w:color="auto"/>
                  </w:divBdr>
                  <w:divsChild>
                    <w:div w:id="878127137">
                      <w:marLeft w:val="0"/>
                      <w:marRight w:val="0"/>
                      <w:marTop w:val="0"/>
                      <w:marBottom w:val="0"/>
                      <w:divBdr>
                        <w:top w:val="none" w:sz="0" w:space="0" w:color="auto"/>
                        <w:left w:val="none" w:sz="0" w:space="0" w:color="auto"/>
                        <w:bottom w:val="none" w:sz="0" w:space="0" w:color="auto"/>
                        <w:right w:val="none" w:sz="0" w:space="0" w:color="auto"/>
                      </w:divBdr>
                    </w:div>
                  </w:divsChild>
                </w:div>
                <w:div w:id="381826675">
                  <w:marLeft w:val="0"/>
                  <w:marRight w:val="0"/>
                  <w:marTop w:val="0"/>
                  <w:marBottom w:val="0"/>
                  <w:divBdr>
                    <w:top w:val="none" w:sz="0" w:space="0" w:color="auto"/>
                    <w:left w:val="none" w:sz="0" w:space="0" w:color="auto"/>
                    <w:bottom w:val="none" w:sz="0" w:space="0" w:color="auto"/>
                    <w:right w:val="none" w:sz="0" w:space="0" w:color="auto"/>
                  </w:divBdr>
                  <w:divsChild>
                    <w:div w:id="1422142024">
                      <w:marLeft w:val="0"/>
                      <w:marRight w:val="0"/>
                      <w:marTop w:val="0"/>
                      <w:marBottom w:val="0"/>
                      <w:divBdr>
                        <w:top w:val="none" w:sz="0" w:space="0" w:color="auto"/>
                        <w:left w:val="none" w:sz="0" w:space="0" w:color="auto"/>
                        <w:bottom w:val="none" w:sz="0" w:space="0" w:color="auto"/>
                        <w:right w:val="none" w:sz="0" w:space="0" w:color="auto"/>
                      </w:divBdr>
                    </w:div>
                  </w:divsChild>
                </w:div>
                <w:div w:id="839730897">
                  <w:marLeft w:val="0"/>
                  <w:marRight w:val="0"/>
                  <w:marTop w:val="0"/>
                  <w:marBottom w:val="0"/>
                  <w:divBdr>
                    <w:top w:val="none" w:sz="0" w:space="0" w:color="auto"/>
                    <w:left w:val="none" w:sz="0" w:space="0" w:color="auto"/>
                    <w:bottom w:val="none" w:sz="0" w:space="0" w:color="auto"/>
                    <w:right w:val="none" w:sz="0" w:space="0" w:color="auto"/>
                  </w:divBdr>
                  <w:divsChild>
                    <w:div w:id="1984306783">
                      <w:marLeft w:val="0"/>
                      <w:marRight w:val="0"/>
                      <w:marTop w:val="0"/>
                      <w:marBottom w:val="0"/>
                      <w:divBdr>
                        <w:top w:val="none" w:sz="0" w:space="0" w:color="auto"/>
                        <w:left w:val="none" w:sz="0" w:space="0" w:color="auto"/>
                        <w:bottom w:val="none" w:sz="0" w:space="0" w:color="auto"/>
                        <w:right w:val="none" w:sz="0" w:space="0" w:color="auto"/>
                      </w:divBdr>
                    </w:div>
                  </w:divsChild>
                </w:div>
                <w:div w:id="877934067">
                  <w:marLeft w:val="0"/>
                  <w:marRight w:val="0"/>
                  <w:marTop w:val="0"/>
                  <w:marBottom w:val="0"/>
                  <w:divBdr>
                    <w:top w:val="none" w:sz="0" w:space="0" w:color="auto"/>
                    <w:left w:val="none" w:sz="0" w:space="0" w:color="auto"/>
                    <w:bottom w:val="none" w:sz="0" w:space="0" w:color="auto"/>
                    <w:right w:val="none" w:sz="0" w:space="0" w:color="auto"/>
                  </w:divBdr>
                  <w:divsChild>
                    <w:div w:id="1812138483">
                      <w:marLeft w:val="0"/>
                      <w:marRight w:val="0"/>
                      <w:marTop w:val="0"/>
                      <w:marBottom w:val="0"/>
                      <w:divBdr>
                        <w:top w:val="none" w:sz="0" w:space="0" w:color="auto"/>
                        <w:left w:val="none" w:sz="0" w:space="0" w:color="auto"/>
                        <w:bottom w:val="none" w:sz="0" w:space="0" w:color="auto"/>
                        <w:right w:val="none" w:sz="0" w:space="0" w:color="auto"/>
                      </w:divBdr>
                    </w:div>
                  </w:divsChild>
                </w:div>
                <w:div w:id="823473067">
                  <w:marLeft w:val="0"/>
                  <w:marRight w:val="0"/>
                  <w:marTop w:val="0"/>
                  <w:marBottom w:val="0"/>
                  <w:divBdr>
                    <w:top w:val="none" w:sz="0" w:space="0" w:color="auto"/>
                    <w:left w:val="none" w:sz="0" w:space="0" w:color="auto"/>
                    <w:bottom w:val="none" w:sz="0" w:space="0" w:color="auto"/>
                    <w:right w:val="none" w:sz="0" w:space="0" w:color="auto"/>
                  </w:divBdr>
                  <w:divsChild>
                    <w:div w:id="833379139">
                      <w:marLeft w:val="0"/>
                      <w:marRight w:val="0"/>
                      <w:marTop w:val="0"/>
                      <w:marBottom w:val="0"/>
                      <w:divBdr>
                        <w:top w:val="none" w:sz="0" w:space="0" w:color="auto"/>
                        <w:left w:val="none" w:sz="0" w:space="0" w:color="auto"/>
                        <w:bottom w:val="none" w:sz="0" w:space="0" w:color="auto"/>
                        <w:right w:val="none" w:sz="0" w:space="0" w:color="auto"/>
                      </w:divBdr>
                    </w:div>
                  </w:divsChild>
                </w:div>
                <w:div w:id="296182498">
                  <w:marLeft w:val="0"/>
                  <w:marRight w:val="0"/>
                  <w:marTop w:val="0"/>
                  <w:marBottom w:val="0"/>
                  <w:divBdr>
                    <w:top w:val="none" w:sz="0" w:space="0" w:color="auto"/>
                    <w:left w:val="none" w:sz="0" w:space="0" w:color="auto"/>
                    <w:bottom w:val="none" w:sz="0" w:space="0" w:color="auto"/>
                    <w:right w:val="none" w:sz="0" w:space="0" w:color="auto"/>
                  </w:divBdr>
                  <w:divsChild>
                    <w:div w:id="995456649">
                      <w:marLeft w:val="0"/>
                      <w:marRight w:val="0"/>
                      <w:marTop w:val="0"/>
                      <w:marBottom w:val="0"/>
                      <w:divBdr>
                        <w:top w:val="none" w:sz="0" w:space="0" w:color="auto"/>
                        <w:left w:val="none" w:sz="0" w:space="0" w:color="auto"/>
                        <w:bottom w:val="none" w:sz="0" w:space="0" w:color="auto"/>
                        <w:right w:val="none" w:sz="0" w:space="0" w:color="auto"/>
                      </w:divBdr>
                    </w:div>
                  </w:divsChild>
                </w:div>
                <w:div w:id="1559318831">
                  <w:marLeft w:val="0"/>
                  <w:marRight w:val="0"/>
                  <w:marTop w:val="0"/>
                  <w:marBottom w:val="0"/>
                  <w:divBdr>
                    <w:top w:val="none" w:sz="0" w:space="0" w:color="auto"/>
                    <w:left w:val="none" w:sz="0" w:space="0" w:color="auto"/>
                    <w:bottom w:val="none" w:sz="0" w:space="0" w:color="auto"/>
                    <w:right w:val="none" w:sz="0" w:space="0" w:color="auto"/>
                  </w:divBdr>
                  <w:divsChild>
                    <w:div w:id="251932571">
                      <w:marLeft w:val="0"/>
                      <w:marRight w:val="0"/>
                      <w:marTop w:val="0"/>
                      <w:marBottom w:val="0"/>
                      <w:divBdr>
                        <w:top w:val="none" w:sz="0" w:space="0" w:color="auto"/>
                        <w:left w:val="none" w:sz="0" w:space="0" w:color="auto"/>
                        <w:bottom w:val="none" w:sz="0" w:space="0" w:color="auto"/>
                        <w:right w:val="none" w:sz="0" w:space="0" w:color="auto"/>
                      </w:divBdr>
                    </w:div>
                  </w:divsChild>
                </w:div>
                <w:div w:id="1780292243">
                  <w:marLeft w:val="0"/>
                  <w:marRight w:val="0"/>
                  <w:marTop w:val="0"/>
                  <w:marBottom w:val="0"/>
                  <w:divBdr>
                    <w:top w:val="none" w:sz="0" w:space="0" w:color="auto"/>
                    <w:left w:val="none" w:sz="0" w:space="0" w:color="auto"/>
                    <w:bottom w:val="none" w:sz="0" w:space="0" w:color="auto"/>
                    <w:right w:val="none" w:sz="0" w:space="0" w:color="auto"/>
                  </w:divBdr>
                  <w:divsChild>
                    <w:div w:id="363596476">
                      <w:marLeft w:val="0"/>
                      <w:marRight w:val="0"/>
                      <w:marTop w:val="0"/>
                      <w:marBottom w:val="0"/>
                      <w:divBdr>
                        <w:top w:val="none" w:sz="0" w:space="0" w:color="auto"/>
                        <w:left w:val="none" w:sz="0" w:space="0" w:color="auto"/>
                        <w:bottom w:val="none" w:sz="0" w:space="0" w:color="auto"/>
                        <w:right w:val="none" w:sz="0" w:space="0" w:color="auto"/>
                      </w:divBdr>
                    </w:div>
                  </w:divsChild>
                </w:div>
                <w:div w:id="699166153">
                  <w:marLeft w:val="0"/>
                  <w:marRight w:val="0"/>
                  <w:marTop w:val="0"/>
                  <w:marBottom w:val="0"/>
                  <w:divBdr>
                    <w:top w:val="none" w:sz="0" w:space="0" w:color="auto"/>
                    <w:left w:val="none" w:sz="0" w:space="0" w:color="auto"/>
                    <w:bottom w:val="none" w:sz="0" w:space="0" w:color="auto"/>
                    <w:right w:val="none" w:sz="0" w:space="0" w:color="auto"/>
                  </w:divBdr>
                  <w:divsChild>
                    <w:div w:id="39794439">
                      <w:marLeft w:val="0"/>
                      <w:marRight w:val="0"/>
                      <w:marTop w:val="0"/>
                      <w:marBottom w:val="0"/>
                      <w:divBdr>
                        <w:top w:val="none" w:sz="0" w:space="0" w:color="auto"/>
                        <w:left w:val="none" w:sz="0" w:space="0" w:color="auto"/>
                        <w:bottom w:val="none" w:sz="0" w:space="0" w:color="auto"/>
                        <w:right w:val="none" w:sz="0" w:space="0" w:color="auto"/>
                      </w:divBdr>
                    </w:div>
                  </w:divsChild>
                </w:div>
                <w:div w:id="420101924">
                  <w:marLeft w:val="0"/>
                  <w:marRight w:val="0"/>
                  <w:marTop w:val="0"/>
                  <w:marBottom w:val="0"/>
                  <w:divBdr>
                    <w:top w:val="none" w:sz="0" w:space="0" w:color="auto"/>
                    <w:left w:val="none" w:sz="0" w:space="0" w:color="auto"/>
                    <w:bottom w:val="none" w:sz="0" w:space="0" w:color="auto"/>
                    <w:right w:val="none" w:sz="0" w:space="0" w:color="auto"/>
                  </w:divBdr>
                  <w:divsChild>
                    <w:div w:id="1913811646">
                      <w:marLeft w:val="0"/>
                      <w:marRight w:val="0"/>
                      <w:marTop w:val="0"/>
                      <w:marBottom w:val="0"/>
                      <w:divBdr>
                        <w:top w:val="none" w:sz="0" w:space="0" w:color="auto"/>
                        <w:left w:val="none" w:sz="0" w:space="0" w:color="auto"/>
                        <w:bottom w:val="none" w:sz="0" w:space="0" w:color="auto"/>
                        <w:right w:val="none" w:sz="0" w:space="0" w:color="auto"/>
                      </w:divBdr>
                    </w:div>
                  </w:divsChild>
                </w:div>
                <w:div w:id="721097592">
                  <w:marLeft w:val="0"/>
                  <w:marRight w:val="0"/>
                  <w:marTop w:val="0"/>
                  <w:marBottom w:val="0"/>
                  <w:divBdr>
                    <w:top w:val="none" w:sz="0" w:space="0" w:color="auto"/>
                    <w:left w:val="none" w:sz="0" w:space="0" w:color="auto"/>
                    <w:bottom w:val="none" w:sz="0" w:space="0" w:color="auto"/>
                    <w:right w:val="none" w:sz="0" w:space="0" w:color="auto"/>
                  </w:divBdr>
                  <w:divsChild>
                    <w:div w:id="1419865997">
                      <w:marLeft w:val="0"/>
                      <w:marRight w:val="0"/>
                      <w:marTop w:val="0"/>
                      <w:marBottom w:val="0"/>
                      <w:divBdr>
                        <w:top w:val="none" w:sz="0" w:space="0" w:color="auto"/>
                        <w:left w:val="none" w:sz="0" w:space="0" w:color="auto"/>
                        <w:bottom w:val="none" w:sz="0" w:space="0" w:color="auto"/>
                        <w:right w:val="none" w:sz="0" w:space="0" w:color="auto"/>
                      </w:divBdr>
                    </w:div>
                  </w:divsChild>
                </w:div>
                <w:div w:id="95636548">
                  <w:marLeft w:val="0"/>
                  <w:marRight w:val="0"/>
                  <w:marTop w:val="0"/>
                  <w:marBottom w:val="0"/>
                  <w:divBdr>
                    <w:top w:val="none" w:sz="0" w:space="0" w:color="auto"/>
                    <w:left w:val="none" w:sz="0" w:space="0" w:color="auto"/>
                    <w:bottom w:val="none" w:sz="0" w:space="0" w:color="auto"/>
                    <w:right w:val="none" w:sz="0" w:space="0" w:color="auto"/>
                  </w:divBdr>
                  <w:divsChild>
                    <w:div w:id="36663934">
                      <w:marLeft w:val="0"/>
                      <w:marRight w:val="0"/>
                      <w:marTop w:val="0"/>
                      <w:marBottom w:val="0"/>
                      <w:divBdr>
                        <w:top w:val="none" w:sz="0" w:space="0" w:color="auto"/>
                        <w:left w:val="none" w:sz="0" w:space="0" w:color="auto"/>
                        <w:bottom w:val="none" w:sz="0" w:space="0" w:color="auto"/>
                        <w:right w:val="none" w:sz="0" w:space="0" w:color="auto"/>
                      </w:divBdr>
                    </w:div>
                  </w:divsChild>
                </w:div>
                <w:div w:id="1561211387">
                  <w:marLeft w:val="0"/>
                  <w:marRight w:val="0"/>
                  <w:marTop w:val="0"/>
                  <w:marBottom w:val="0"/>
                  <w:divBdr>
                    <w:top w:val="none" w:sz="0" w:space="0" w:color="auto"/>
                    <w:left w:val="none" w:sz="0" w:space="0" w:color="auto"/>
                    <w:bottom w:val="none" w:sz="0" w:space="0" w:color="auto"/>
                    <w:right w:val="none" w:sz="0" w:space="0" w:color="auto"/>
                  </w:divBdr>
                  <w:divsChild>
                    <w:div w:id="1880777083">
                      <w:marLeft w:val="0"/>
                      <w:marRight w:val="0"/>
                      <w:marTop w:val="0"/>
                      <w:marBottom w:val="0"/>
                      <w:divBdr>
                        <w:top w:val="none" w:sz="0" w:space="0" w:color="auto"/>
                        <w:left w:val="none" w:sz="0" w:space="0" w:color="auto"/>
                        <w:bottom w:val="none" w:sz="0" w:space="0" w:color="auto"/>
                        <w:right w:val="none" w:sz="0" w:space="0" w:color="auto"/>
                      </w:divBdr>
                    </w:div>
                  </w:divsChild>
                </w:div>
                <w:div w:id="766005353">
                  <w:marLeft w:val="0"/>
                  <w:marRight w:val="0"/>
                  <w:marTop w:val="0"/>
                  <w:marBottom w:val="0"/>
                  <w:divBdr>
                    <w:top w:val="none" w:sz="0" w:space="0" w:color="auto"/>
                    <w:left w:val="none" w:sz="0" w:space="0" w:color="auto"/>
                    <w:bottom w:val="none" w:sz="0" w:space="0" w:color="auto"/>
                    <w:right w:val="none" w:sz="0" w:space="0" w:color="auto"/>
                  </w:divBdr>
                  <w:divsChild>
                    <w:div w:id="183137069">
                      <w:marLeft w:val="0"/>
                      <w:marRight w:val="0"/>
                      <w:marTop w:val="0"/>
                      <w:marBottom w:val="0"/>
                      <w:divBdr>
                        <w:top w:val="none" w:sz="0" w:space="0" w:color="auto"/>
                        <w:left w:val="none" w:sz="0" w:space="0" w:color="auto"/>
                        <w:bottom w:val="none" w:sz="0" w:space="0" w:color="auto"/>
                        <w:right w:val="none" w:sz="0" w:space="0" w:color="auto"/>
                      </w:divBdr>
                    </w:div>
                  </w:divsChild>
                </w:div>
                <w:div w:id="1459102979">
                  <w:marLeft w:val="0"/>
                  <w:marRight w:val="0"/>
                  <w:marTop w:val="0"/>
                  <w:marBottom w:val="0"/>
                  <w:divBdr>
                    <w:top w:val="none" w:sz="0" w:space="0" w:color="auto"/>
                    <w:left w:val="none" w:sz="0" w:space="0" w:color="auto"/>
                    <w:bottom w:val="none" w:sz="0" w:space="0" w:color="auto"/>
                    <w:right w:val="none" w:sz="0" w:space="0" w:color="auto"/>
                  </w:divBdr>
                  <w:divsChild>
                    <w:div w:id="1863665514">
                      <w:marLeft w:val="0"/>
                      <w:marRight w:val="0"/>
                      <w:marTop w:val="0"/>
                      <w:marBottom w:val="0"/>
                      <w:divBdr>
                        <w:top w:val="none" w:sz="0" w:space="0" w:color="auto"/>
                        <w:left w:val="none" w:sz="0" w:space="0" w:color="auto"/>
                        <w:bottom w:val="none" w:sz="0" w:space="0" w:color="auto"/>
                        <w:right w:val="none" w:sz="0" w:space="0" w:color="auto"/>
                      </w:divBdr>
                    </w:div>
                  </w:divsChild>
                </w:div>
                <w:div w:id="1185746512">
                  <w:marLeft w:val="0"/>
                  <w:marRight w:val="0"/>
                  <w:marTop w:val="0"/>
                  <w:marBottom w:val="0"/>
                  <w:divBdr>
                    <w:top w:val="none" w:sz="0" w:space="0" w:color="auto"/>
                    <w:left w:val="none" w:sz="0" w:space="0" w:color="auto"/>
                    <w:bottom w:val="none" w:sz="0" w:space="0" w:color="auto"/>
                    <w:right w:val="none" w:sz="0" w:space="0" w:color="auto"/>
                  </w:divBdr>
                  <w:divsChild>
                    <w:div w:id="1742022504">
                      <w:marLeft w:val="0"/>
                      <w:marRight w:val="0"/>
                      <w:marTop w:val="0"/>
                      <w:marBottom w:val="0"/>
                      <w:divBdr>
                        <w:top w:val="none" w:sz="0" w:space="0" w:color="auto"/>
                        <w:left w:val="none" w:sz="0" w:space="0" w:color="auto"/>
                        <w:bottom w:val="none" w:sz="0" w:space="0" w:color="auto"/>
                        <w:right w:val="none" w:sz="0" w:space="0" w:color="auto"/>
                      </w:divBdr>
                    </w:div>
                  </w:divsChild>
                </w:div>
                <w:div w:id="1053389617">
                  <w:marLeft w:val="0"/>
                  <w:marRight w:val="0"/>
                  <w:marTop w:val="0"/>
                  <w:marBottom w:val="0"/>
                  <w:divBdr>
                    <w:top w:val="none" w:sz="0" w:space="0" w:color="auto"/>
                    <w:left w:val="none" w:sz="0" w:space="0" w:color="auto"/>
                    <w:bottom w:val="none" w:sz="0" w:space="0" w:color="auto"/>
                    <w:right w:val="none" w:sz="0" w:space="0" w:color="auto"/>
                  </w:divBdr>
                  <w:divsChild>
                    <w:div w:id="455177182">
                      <w:marLeft w:val="0"/>
                      <w:marRight w:val="0"/>
                      <w:marTop w:val="0"/>
                      <w:marBottom w:val="0"/>
                      <w:divBdr>
                        <w:top w:val="none" w:sz="0" w:space="0" w:color="auto"/>
                        <w:left w:val="none" w:sz="0" w:space="0" w:color="auto"/>
                        <w:bottom w:val="none" w:sz="0" w:space="0" w:color="auto"/>
                        <w:right w:val="none" w:sz="0" w:space="0" w:color="auto"/>
                      </w:divBdr>
                    </w:div>
                  </w:divsChild>
                </w:div>
                <w:div w:id="652220151">
                  <w:marLeft w:val="0"/>
                  <w:marRight w:val="0"/>
                  <w:marTop w:val="0"/>
                  <w:marBottom w:val="0"/>
                  <w:divBdr>
                    <w:top w:val="none" w:sz="0" w:space="0" w:color="auto"/>
                    <w:left w:val="none" w:sz="0" w:space="0" w:color="auto"/>
                    <w:bottom w:val="none" w:sz="0" w:space="0" w:color="auto"/>
                    <w:right w:val="none" w:sz="0" w:space="0" w:color="auto"/>
                  </w:divBdr>
                  <w:divsChild>
                    <w:div w:id="1180389513">
                      <w:marLeft w:val="0"/>
                      <w:marRight w:val="0"/>
                      <w:marTop w:val="0"/>
                      <w:marBottom w:val="0"/>
                      <w:divBdr>
                        <w:top w:val="none" w:sz="0" w:space="0" w:color="auto"/>
                        <w:left w:val="none" w:sz="0" w:space="0" w:color="auto"/>
                        <w:bottom w:val="none" w:sz="0" w:space="0" w:color="auto"/>
                        <w:right w:val="none" w:sz="0" w:space="0" w:color="auto"/>
                      </w:divBdr>
                    </w:div>
                  </w:divsChild>
                </w:div>
                <w:div w:id="1497190500">
                  <w:marLeft w:val="0"/>
                  <w:marRight w:val="0"/>
                  <w:marTop w:val="0"/>
                  <w:marBottom w:val="0"/>
                  <w:divBdr>
                    <w:top w:val="none" w:sz="0" w:space="0" w:color="auto"/>
                    <w:left w:val="none" w:sz="0" w:space="0" w:color="auto"/>
                    <w:bottom w:val="none" w:sz="0" w:space="0" w:color="auto"/>
                    <w:right w:val="none" w:sz="0" w:space="0" w:color="auto"/>
                  </w:divBdr>
                  <w:divsChild>
                    <w:div w:id="191693740">
                      <w:marLeft w:val="0"/>
                      <w:marRight w:val="0"/>
                      <w:marTop w:val="0"/>
                      <w:marBottom w:val="0"/>
                      <w:divBdr>
                        <w:top w:val="none" w:sz="0" w:space="0" w:color="auto"/>
                        <w:left w:val="none" w:sz="0" w:space="0" w:color="auto"/>
                        <w:bottom w:val="none" w:sz="0" w:space="0" w:color="auto"/>
                        <w:right w:val="none" w:sz="0" w:space="0" w:color="auto"/>
                      </w:divBdr>
                    </w:div>
                  </w:divsChild>
                </w:div>
                <w:div w:id="1736930336">
                  <w:marLeft w:val="0"/>
                  <w:marRight w:val="0"/>
                  <w:marTop w:val="0"/>
                  <w:marBottom w:val="0"/>
                  <w:divBdr>
                    <w:top w:val="none" w:sz="0" w:space="0" w:color="auto"/>
                    <w:left w:val="none" w:sz="0" w:space="0" w:color="auto"/>
                    <w:bottom w:val="none" w:sz="0" w:space="0" w:color="auto"/>
                    <w:right w:val="none" w:sz="0" w:space="0" w:color="auto"/>
                  </w:divBdr>
                  <w:divsChild>
                    <w:div w:id="792410199">
                      <w:marLeft w:val="0"/>
                      <w:marRight w:val="0"/>
                      <w:marTop w:val="0"/>
                      <w:marBottom w:val="0"/>
                      <w:divBdr>
                        <w:top w:val="none" w:sz="0" w:space="0" w:color="auto"/>
                        <w:left w:val="none" w:sz="0" w:space="0" w:color="auto"/>
                        <w:bottom w:val="none" w:sz="0" w:space="0" w:color="auto"/>
                        <w:right w:val="none" w:sz="0" w:space="0" w:color="auto"/>
                      </w:divBdr>
                    </w:div>
                  </w:divsChild>
                </w:div>
                <w:div w:id="231737113">
                  <w:marLeft w:val="0"/>
                  <w:marRight w:val="0"/>
                  <w:marTop w:val="0"/>
                  <w:marBottom w:val="0"/>
                  <w:divBdr>
                    <w:top w:val="none" w:sz="0" w:space="0" w:color="auto"/>
                    <w:left w:val="none" w:sz="0" w:space="0" w:color="auto"/>
                    <w:bottom w:val="none" w:sz="0" w:space="0" w:color="auto"/>
                    <w:right w:val="none" w:sz="0" w:space="0" w:color="auto"/>
                  </w:divBdr>
                  <w:divsChild>
                    <w:div w:id="404691229">
                      <w:marLeft w:val="0"/>
                      <w:marRight w:val="0"/>
                      <w:marTop w:val="0"/>
                      <w:marBottom w:val="0"/>
                      <w:divBdr>
                        <w:top w:val="none" w:sz="0" w:space="0" w:color="auto"/>
                        <w:left w:val="none" w:sz="0" w:space="0" w:color="auto"/>
                        <w:bottom w:val="none" w:sz="0" w:space="0" w:color="auto"/>
                        <w:right w:val="none" w:sz="0" w:space="0" w:color="auto"/>
                      </w:divBdr>
                    </w:div>
                  </w:divsChild>
                </w:div>
                <w:div w:id="2068912521">
                  <w:marLeft w:val="0"/>
                  <w:marRight w:val="0"/>
                  <w:marTop w:val="0"/>
                  <w:marBottom w:val="0"/>
                  <w:divBdr>
                    <w:top w:val="none" w:sz="0" w:space="0" w:color="auto"/>
                    <w:left w:val="none" w:sz="0" w:space="0" w:color="auto"/>
                    <w:bottom w:val="none" w:sz="0" w:space="0" w:color="auto"/>
                    <w:right w:val="none" w:sz="0" w:space="0" w:color="auto"/>
                  </w:divBdr>
                  <w:divsChild>
                    <w:div w:id="1387413295">
                      <w:marLeft w:val="0"/>
                      <w:marRight w:val="0"/>
                      <w:marTop w:val="0"/>
                      <w:marBottom w:val="0"/>
                      <w:divBdr>
                        <w:top w:val="none" w:sz="0" w:space="0" w:color="auto"/>
                        <w:left w:val="none" w:sz="0" w:space="0" w:color="auto"/>
                        <w:bottom w:val="none" w:sz="0" w:space="0" w:color="auto"/>
                        <w:right w:val="none" w:sz="0" w:space="0" w:color="auto"/>
                      </w:divBdr>
                    </w:div>
                  </w:divsChild>
                </w:div>
                <w:div w:id="705375588">
                  <w:marLeft w:val="0"/>
                  <w:marRight w:val="0"/>
                  <w:marTop w:val="0"/>
                  <w:marBottom w:val="0"/>
                  <w:divBdr>
                    <w:top w:val="none" w:sz="0" w:space="0" w:color="auto"/>
                    <w:left w:val="none" w:sz="0" w:space="0" w:color="auto"/>
                    <w:bottom w:val="none" w:sz="0" w:space="0" w:color="auto"/>
                    <w:right w:val="none" w:sz="0" w:space="0" w:color="auto"/>
                  </w:divBdr>
                  <w:divsChild>
                    <w:div w:id="1032418867">
                      <w:marLeft w:val="0"/>
                      <w:marRight w:val="0"/>
                      <w:marTop w:val="0"/>
                      <w:marBottom w:val="0"/>
                      <w:divBdr>
                        <w:top w:val="none" w:sz="0" w:space="0" w:color="auto"/>
                        <w:left w:val="none" w:sz="0" w:space="0" w:color="auto"/>
                        <w:bottom w:val="none" w:sz="0" w:space="0" w:color="auto"/>
                        <w:right w:val="none" w:sz="0" w:space="0" w:color="auto"/>
                      </w:divBdr>
                    </w:div>
                  </w:divsChild>
                </w:div>
                <w:div w:id="1343124186">
                  <w:marLeft w:val="0"/>
                  <w:marRight w:val="0"/>
                  <w:marTop w:val="0"/>
                  <w:marBottom w:val="0"/>
                  <w:divBdr>
                    <w:top w:val="none" w:sz="0" w:space="0" w:color="auto"/>
                    <w:left w:val="none" w:sz="0" w:space="0" w:color="auto"/>
                    <w:bottom w:val="none" w:sz="0" w:space="0" w:color="auto"/>
                    <w:right w:val="none" w:sz="0" w:space="0" w:color="auto"/>
                  </w:divBdr>
                  <w:divsChild>
                    <w:div w:id="1600260756">
                      <w:marLeft w:val="0"/>
                      <w:marRight w:val="0"/>
                      <w:marTop w:val="0"/>
                      <w:marBottom w:val="0"/>
                      <w:divBdr>
                        <w:top w:val="none" w:sz="0" w:space="0" w:color="auto"/>
                        <w:left w:val="none" w:sz="0" w:space="0" w:color="auto"/>
                        <w:bottom w:val="none" w:sz="0" w:space="0" w:color="auto"/>
                        <w:right w:val="none" w:sz="0" w:space="0" w:color="auto"/>
                      </w:divBdr>
                    </w:div>
                  </w:divsChild>
                </w:div>
                <w:div w:id="892614471">
                  <w:marLeft w:val="0"/>
                  <w:marRight w:val="0"/>
                  <w:marTop w:val="0"/>
                  <w:marBottom w:val="0"/>
                  <w:divBdr>
                    <w:top w:val="none" w:sz="0" w:space="0" w:color="auto"/>
                    <w:left w:val="none" w:sz="0" w:space="0" w:color="auto"/>
                    <w:bottom w:val="none" w:sz="0" w:space="0" w:color="auto"/>
                    <w:right w:val="none" w:sz="0" w:space="0" w:color="auto"/>
                  </w:divBdr>
                  <w:divsChild>
                    <w:div w:id="1247031494">
                      <w:marLeft w:val="0"/>
                      <w:marRight w:val="0"/>
                      <w:marTop w:val="0"/>
                      <w:marBottom w:val="0"/>
                      <w:divBdr>
                        <w:top w:val="none" w:sz="0" w:space="0" w:color="auto"/>
                        <w:left w:val="none" w:sz="0" w:space="0" w:color="auto"/>
                        <w:bottom w:val="none" w:sz="0" w:space="0" w:color="auto"/>
                        <w:right w:val="none" w:sz="0" w:space="0" w:color="auto"/>
                      </w:divBdr>
                    </w:div>
                  </w:divsChild>
                </w:div>
                <w:div w:id="46880759">
                  <w:marLeft w:val="0"/>
                  <w:marRight w:val="0"/>
                  <w:marTop w:val="0"/>
                  <w:marBottom w:val="0"/>
                  <w:divBdr>
                    <w:top w:val="none" w:sz="0" w:space="0" w:color="auto"/>
                    <w:left w:val="none" w:sz="0" w:space="0" w:color="auto"/>
                    <w:bottom w:val="none" w:sz="0" w:space="0" w:color="auto"/>
                    <w:right w:val="none" w:sz="0" w:space="0" w:color="auto"/>
                  </w:divBdr>
                  <w:divsChild>
                    <w:div w:id="861549455">
                      <w:marLeft w:val="0"/>
                      <w:marRight w:val="0"/>
                      <w:marTop w:val="0"/>
                      <w:marBottom w:val="0"/>
                      <w:divBdr>
                        <w:top w:val="none" w:sz="0" w:space="0" w:color="auto"/>
                        <w:left w:val="none" w:sz="0" w:space="0" w:color="auto"/>
                        <w:bottom w:val="none" w:sz="0" w:space="0" w:color="auto"/>
                        <w:right w:val="none" w:sz="0" w:space="0" w:color="auto"/>
                      </w:divBdr>
                    </w:div>
                  </w:divsChild>
                </w:div>
                <w:div w:id="1813061723">
                  <w:marLeft w:val="0"/>
                  <w:marRight w:val="0"/>
                  <w:marTop w:val="0"/>
                  <w:marBottom w:val="0"/>
                  <w:divBdr>
                    <w:top w:val="none" w:sz="0" w:space="0" w:color="auto"/>
                    <w:left w:val="none" w:sz="0" w:space="0" w:color="auto"/>
                    <w:bottom w:val="none" w:sz="0" w:space="0" w:color="auto"/>
                    <w:right w:val="none" w:sz="0" w:space="0" w:color="auto"/>
                  </w:divBdr>
                  <w:divsChild>
                    <w:div w:id="1153184914">
                      <w:marLeft w:val="0"/>
                      <w:marRight w:val="0"/>
                      <w:marTop w:val="0"/>
                      <w:marBottom w:val="0"/>
                      <w:divBdr>
                        <w:top w:val="none" w:sz="0" w:space="0" w:color="auto"/>
                        <w:left w:val="none" w:sz="0" w:space="0" w:color="auto"/>
                        <w:bottom w:val="none" w:sz="0" w:space="0" w:color="auto"/>
                        <w:right w:val="none" w:sz="0" w:space="0" w:color="auto"/>
                      </w:divBdr>
                    </w:div>
                  </w:divsChild>
                </w:div>
                <w:div w:id="1752701209">
                  <w:marLeft w:val="0"/>
                  <w:marRight w:val="0"/>
                  <w:marTop w:val="0"/>
                  <w:marBottom w:val="0"/>
                  <w:divBdr>
                    <w:top w:val="none" w:sz="0" w:space="0" w:color="auto"/>
                    <w:left w:val="none" w:sz="0" w:space="0" w:color="auto"/>
                    <w:bottom w:val="none" w:sz="0" w:space="0" w:color="auto"/>
                    <w:right w:val="none" w:sz="0" w:space="0" w:color="auto"/>
                  </w:divBdr>
                  <w:divsChild>
                    <w:div w:id="1392850697">
                      <w:marLeft w:val="0"/>
                      <w:marRight w:val="0"/>
                      <w:marTop w:val="0"/>
                      <w:marBottom w:val="0"/>
                      <w:divBdr>
                        <w:top w:val="none" w:sz="0" w:space="0" w:color="auto"/>
                        <w:left w:val="none" w:sz="0" w:space="0" w:color="auto"/>
                        <w:bottom w:val="none" w:sz="0" w:space="0" w:color="auto"/>
                        <w:right w:val="none" w:sz="0" w:space="0" w:color="auto"/>
                      </w:divBdr>
                    </w:div>
                  </w:divsChild>
                </w:div>
                <w:div w:id="959265810">
                  <w:marLeft w:val="0"/>
                  <w:marRight w:val="0"/>
                  <w:marTop w:val="0"/>
                  <w:marBottom w:val="0"/>
                  <w:divBdr>
                    <w:top w:val="none" w:sz="0" w:space="0" w:color="auto"/>
                    <w:left w:val="none" w:sz="0" w:space="0" w:color="auto"/>
                    <w:bottom w:val="none" w:sz="0" w:space="0" w:color="auto"/>
                    <w:right w:val="none" w:sz="0" w:space="0" w:color="auto"/>
                  </w:divBdr>
                  <w:divsChild>
                    <w:div w:id="1625577747">
                      <w:marLeft w:val="0"/>
                      <w:marRight w:val="0"/>
                      <w:marTop w:val="0"/>
                      <w:marBottom w:val="0"/>
                      <w:divBdr>
                        <w:top w:val="none" w:sz="0" w:space="0" w:color="auto"/>
                        <w:left w:val="none" w:sz="0" w:space="0" w:color="auto"/>
                        <w:bottom w:val="none" w:sz="0" w:space="0" w:color="auto"/>
                        <w:right w:val="none" w:sz="0" w:space="0" w:color="auto"/>
                      </w:divBdr>
                    </w:div>
                    <w:div w:id="1409571056">
                      <w:marLeft w:val="0"/>
                      <w:marRight w:val="0"/>
                      <w:marTop w:val="0"/>
                      <w:marBottom w:val="0"/>
                      <w:divBdr>
                        <w:top w:val="none" w:sz="0" w:space="0" w:color="auto"/>
                        <w:left w:val="none" w:sz="0" w:space="0" w:color="auto"/>
                        <w:bottom w:val="none" w:sz="0" w:space="0" w:color="auto"/>
                        <w:right w:val="none" w:sz="0" w:space="0" w:color="auto"/>
                      </w:divBdr>
                    </w:div>
                    <w:div w:id="97719345">
                      <w:marLeft w:val="0"/>
                      <w:marRight w:val="0"/>
                      <w:marTop w:val="0"/>
                      <w:marBottom w:val="0"/>
                      <w:divBdr>
                        <w:top w:val="none" w:sz="0" w:space="0" w:color="auto"/>
                        <w:left w:val="none" w:sz="0" w:space="0" w:color="auto"/>
                        <w:bottom w:val="none" w:sz="0" w:space="0" w:color="auto"/>
                        <w:right w:val="none" w:sz="0" w:space="0" w:color="auto"/>
                      </w:divBdr>
                    </w:div>
                  </w:divsChild>
                </w:div>
                <w:div w:id="1809275846">
                  <w:marLeft w:val="0"/>
                  <w:marRight w:val="0"/>
                  <w:marTop w:val="0"/>
                  <w:marBottom w:val="0"/>
                  <w:divBdr>
                    <w:top w:val="none" w:sz="0" w:space="0" w:color="auto"/>
                    <w:left w:val="none" w:sz="0" w:space="0" w:color="auto"/>
                    <w:bottom w:val="none" w:sz="0" w:space="0" w:color="auto"/>
                    <w:right w:val="none" w:sz="0" w:space="0" w:color="auto"/>
                  </w:divBdr>
                  <w:divsChild>
                    <w:div w:id="326903658">
                      <w:marLeft w:val="0"/>
                      <w:marRight w:val="0"/>
                      <w:marTop w:val="0"/>
                      <w:marBottom w:val="0"/>
                      <w:divBdr>
                        <w:top w:val="none" w:sz="0" w:space="0" w:color="auto"/>
                        <w:left w:val="none" w:sz="0" w:space="0" w:color="auto"/>
                        <w:bottom w:val="none" w:sz="0" w:space="0" w:color="auto"/>
                        <w:right w:val="none" w:sz="0" w:space="0" w:color="auto"/>
                      </w:divBdr>
                    </w:div>
                    <w:div w:id="429157961">
                      <w:marLeft w:val="0"/>
                      <w:marRight w:val="0"/>
                      <w:marTop w:val="0"/>
                      <w:marBottom w:val="0"/>
                      <w:divBdr>
                        <w:top w:val="none" w:sz="0" w:space="0" w:color="auto"/>
                        <w:left w:val="none" w:sz="0" w:space="0" w:color="auto"/>
                        <w:bottom w:val="none" w:sz="0" w:space="0" w:color="auto"/>
                        <w:right w:val="none" w:sz="0" w:space="0" w:color="auto"/>
                      </w:divBdr>
                    </w:div>
                    <w:div w:id="550117024">
                      <w:marLeft w:val="0"/>
                      <w:marRight w:val="0"/>
                      <w:marTop w:val="0"/>
                      <w:marBottom w:val="0"/>
                      <w:divBdr>
                        <w:top w:val="none" w:sz="0" w:space="0" w:color="auto"/>
                        <w:left w:val="none" w:sz="0" w:space="0" w:color="auto"/>
                        <w:bottom w:val="none" w:sz="0" w:space="0" w:color="auto"/>
                        <w:right w:val="none" w:sz="0" w:space="0" w:color="auto"/>
                      </w:divBdr>
                    </w:div>
                  </w:divsChild>
                </w:div>
                <w:div w:id="1465391065">
                  <w:marLeft w:val="0"/>
                  <w:marRight w:val="0"/>
                  <w:marTop w:val="0"/>
                  <w:marBottom w:val="0"/>
                  <w:divBdr>
                    <w:top w:val="none" w:sz="0" w:space="0" w:color="auto"/>
                    <w:left w:val="none" w:sz="0" w:space="0" w:color="auto"/>
                    <w:bottom w:val="none" w:sz="0" w:space="0" w:color="auto"/>
                    <w:right w:val="none" w:sz="0" w:space="0" w:color="auto"/>
                  </w:divBdr>
                  <w:divsChild>
                    <w:div w:id="1843396677">
                      <w:marLeft w:val="0"/>
                      <w:marRight w:val="0"/>
                      <w:marTop w:val="0"/>
                      <w:marBottom w:val="0"/>
                      <w:divBdr>
                        <w:top w:val="none" w:sz="0" w:space="0" w:color="auto"/>
                        <w:left w:val="none" w:sz="0" w:space="0" w:color="auto"/>
                        <w:bottom w:val="none" w:sz="0" w:space="0" w:color="auto"/>
                        <w:right w:val="none" w:sz="0" w:space="0" w:color="auto"/>
                      </w:divBdr>
                    </w:div>
                  </w:divsChild>
                </w:div>
                <w:div w:id="586426995">
                  <w:marLeft w:val="0"/>
                  <w:marRight w:val="0"/>
                  <w:marTop w:val="0"/>
                  <w:marBottom w:val="0"/>
                  <w:divBdr>
                    <w:top w:val="none" w:sz="0" w:space="0" w:color="auto"/>
                    <w:left w:val="none" w:sz="0" w:space="0" w:color="auto"/>
                    <w:bottom w:val="none" w:sz="0" w:space="0" w:color="auto"/>
                    <w:right w:val="none" w:sz="0" w:space="0" w:color="auto"/>
                  </w:divBdr>
                  <w:divsChild>
                    <w:div w:id="1638728575">
                      <w:marLeft w:val="0"/>
                      <w:marRight w:val="0"/>
                      <w:marTop w:val="0"/>
                      <w:marBottom w:val="0"/>
                      <w:divBdr>
                        <w:top w:val="none" w:sz="0" w:space="0" w:color="auto"/>
                        <w:left w:val="none" w:sz="0" w:space="0" w:color="auto"/>
                        <w:bottom w:val="none" w:sz="0" w:space="0" w:color="auto"/>
                        <w:right w:val="none" w:sz="0" w:space="0" w:color="auto"/>
                      </w:divBdr>
                    </w:div>
                  </w:divsChild>
                </w:div>
                <w:div w:id="905380980">
                  <w:marLeft w:val="0"/>
                  <w:marRight w:val="0"/>
                  <w:marTop w:val="0"/>
                  <w:marBottom w:val="0"/>
                  <w:divBdr>
                    <w:top w:val="none" w:sz="0" w:space="0" w:color="auto"/>
                    <w:left w:val="none" w:sz="0" w:space="0" w:color="auto"/>
                    <w:bottom w:val="none" w:sz="0" w:space="0" w:color="auto"/>
                    <w:right w:val="none" w:sz="0" w:space="0" w:color="auto"/>
                  </w:divBdr>
                  <w:divsChild>
                    <w:div w:id="210118053">
                      <w:marLeft w:val="0"/>
                      <w:marRight w:val="0"/>
                      <w:marTop w:val="0"/>
                      <w:marBottom w:val="0"/>
                      <w:divBdr>
                        <w:top w:val="none" w:sz="0" w:space="0" w:color="auto"/>
                        <w:left w:val="none" w:sz="0" w:space="0" w:color="auto"/>
                        <w:bottom w:val="none" w:sz="0" w:space="0" w:color="auto"/>
                        <w:right w:val="none" w:sz="0" w:space="0" w:color="auto"/>
                      </w:divBdr>
                    </w:div>
                  </w:divsChild>
                </w:div>
                <w:div w:id="1896508465">
                  <w:marLeft w:val="0"/>
                  <w:marRight w:val="0"/>
                  <w:marTop w:val="0"/>
                  <w:marBottom w:val="0"/>
                  <w:divBdr>
                    <w:top w:val="none" w:sz="0" w:space="0" w:color="auto"/>
                    <w:left w:val="none" w:sz="0" w:space="0" w:color="auto"/>
                    <w:bottom w:val="none" w:sz="0" w:space="0" w:color="auto"/>
                    <w:right w:val="none" w:sz="0" w:space="0" w:color="auto"/>
                  </w:divBdr>
                  <w:divsChild>
                    <w:div w:id="1719933493">
                      <w:marLeft w:val="0"/>
                      <w:marRight w:val="0"/>
                      <w:marTop w:val="0"/>
                      <w:marBottom w:val="0"/>
                      <w:divBdr>
                        <w:top w:val="none" w:sz="0" w:space="0" w:color="auto"/>
                        <w:left w:val="none" w:sz="0" w:space="0" w:color="auto"/>
                        <w:bottom w:val="none" w:sz="0" w:space="0" w:color="auto"/>
                        <w:right w:val="none" w:sz="0" w:space="0" w:color="auto"/>
                      </w:divBdr>
                    </w:div>
                  </w:divsChild>
                </w:div>
                <w:div w:id="1423407658">
                  <w:marLeft w:val="0"/>
                  <w:marRight w:val="0"/>
                  <w:marTop w:val="0"/>
                  <w:marBottom w:val="0"/>
                  <w:divBdr>
                    <w:top w:val="none" w:sz="0" w:space="0" w:color="auto"/>
                    <w:left w:val="none" w:sz="0" w:space="0" w:color="auto"/>
                    <w:bottom w:val="none" w:sz="0" w:space="0" w:color="auto"/>
                    <w:right w:val="none" w:sz="0" w:space="0" w:color="auto"/>
                  </w:divBdr>
                  <w:divsChild>
                    <w:div w:id="1114640788">
                      <w:marLeft w:val="0"/>
                      <w:marRight w:val="0"/>
                      <w:marTop w:val="0"/>
                      <w:marBottom w:val="0"/>
                      <w:divBdr>
                        <w:top w:val="none" w:sz="0" w:space="0" w:color="auto"/>
                        <w:left w:val="none" w:sz="0" w:space="0" w:color="auto"/>
                        <w:bottom w:val="none" w:sz="0" w:space="0" w:color="auto"/>
                        <w:right w:val="none" w:sz="0" w:space="0" w:color="auto"/>
                      </w:divBdr>
                    </w:div>
                  </w:divsChild>
                </w:div>
                <w:div w:id="259409066">
                  <w:marLeft w:val="0"/>
                  <w:marRight w:val="0"/>
                  <w:marTop w:val="0"/>
                  <w:marBottom w:val="0"/>
                  <w:divBdr>
                    <w:top w:val="none" w:sz="0" w:space="0" w:color="auto"/>
                    <w:left w:val="none" w:sz="0" w:space="0" w:color="auto"/>
                    <w:bottom w:val="none" w:sz="0" w:space="0" w:color="auto"/>
                    <w:right w:val="none" w:sz="0" w:space="0" w:color="auto"/>
                  </w:divBdr>
                  <w:divsChild>
                    <w:div w:id="954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3112">
          <w:marLeft w:val="0"/>
          <w:marRight w:val="0"/>
          <w:marTop w:val="0"/>
          <w:marBottom w:val="0"/>
          <w:divBdr>
            <w:top w:val="none" w:sz="0" w:space="0" w:color="auto"/>
            <w:left w:val="none" w:sz="0" w:space="0" w:color="auto"/>
            <w:bottom w:val="none" w:sz="0" w:space="0" w:color="auto"/>
            <w:right w:val="none" w:sz="0" w:space="0" w:color="auto"/>
          </w:divBdr>
        </w:div>
        <w:div w:id="552885410">
          <w:marLeft w:val="0"/>
          <w:marRight w:val="0"/>
          <w:marTop w:val="0"/>
          <w:marBottom w:val="0"/>
          <w:divBdr>
            <w:top w:val="none" w:sz="0" w:space="0" w:color="auto"/>
            <w:left w:val="none" w:sz="0" w:space="0" w:color="auto"/>
            <w:bottom w:val="none" w:sz="0" w:space="0" w:color="auto"/>
            <w:right w:val="none" w:sz="0" w:space="0" w:color="auto"/>
          </w:divBdr>
        </w:div>
      </w:divsChild>
    </w:div>
    <w:div w:id="1828864756">
      <w:bodyDiv w:val="1"/>
      <w:marLeft w:val="0"/>
      <w:marRight w:val="0"/>
      <w:marTop w:val="0"/>
      <w:marBottom w:val="0"/>
      <w:divBdr>
        <w:top w:val="none" w:sz="0" w:space="0" w:color="auto"/>
        <w:left w:val="none" w:sz="0" w:space="0" w:color="auto"/>
        <w:bottom w:val="none" w:sz="0" w:space="0" w:color="auto"/>
        <w:right w:val="none" w:sz="0" w:space="0" w:color="auto"/>
      </w:divBdr>
    </w:div>
    <w:div w:id="1851943315">
      <w:bodyDiv w:val="1"/>
      <w:marLeft w:val="0"/>
      <w:marRight w:val="0"/>
      <w:marTop w:val="0"/>
      <w:marBottom w:val="0"/>
      <w:divBdr>
        <w:top w:val="none" w:sz="0" w:space="0" w:color="auto"/>
        <w:left w:val="none" w:sz="0" w:space="0" w:color="auto"/>
        <w:bottom w:val="none" w:sz="0" w:space="0" w:color="auto"/>
        <w:right w:val="none" w:sz="0" w:space="0" w:color="auto"/>
      </w:divBdr>
    </w:div>
    <w:div w:id="1885361810">
      <w:bodyDiv w:val="1"/>
      <w:marLeft w:val="0"/>
      <w:marRight w:val="0"/>
      <w:marTop w:val="0"/>
      <w:marBottom w:val="0"/>
      <w:divBdr>
        <w:top w:val="none" w:sz="0" w:space="0" w:color="auto"/>
        <w:left w:val="none" w:sz="0" w:space="0" w:color="auto"/>
        <w:bottom w:val="none" w:sz="0" w:space="0" w:color="auto"/>
        <w:right w:val="none" w:sz="0" w:space="0" w:color="auto"/>
      </w:divBdr>
    </w:div>
    <w:div w:id="19679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mattiva.it/uri-res/N2Ls?urn:nir:stato:decreto.legislativo:2001-03-30;165~art35-com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ttiva.it/uri-res/N2Ls?urn:nir:stato:legge:2022-12-29;197~art1-com89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legge:2022-12-29;197~art1-com8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rmattiva.it/uri-res/N2Ls?urn:nir:stato:decreto.legislativo:2001-03-30;165~art19-com6" TargetMode="External"/><Relationship Id="rId4" Type="http://schemas.openxmlformats.org/officeDocument/2006/relationships/settings" Target="settings.xml"/><Relationship Id="rId9" Type="http://schemas.openxmlformats.org/officeDocument/2006/relationships/hyperlink" Target="https://www.normattiva.it/uri-res/N2Ls?urn:nir:stato:decreto.legislativo:2001-03-30;165"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C4115-34EC-4675-AF3F-EEB67B9C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14047</Words>
  <Characters>80068</Characters>
  <Application>Microsoft Office Word</Application>
  <DocSecurity>0</DocSecurity>
  <Lines>667</Lines>
  <Paragraphs>187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Bonanni</dc:creator>
  <cp:keywords/>
  <dc:description/>
  <cp:lastModifiedBy>Mariaisabella Gandini</cp:lastModifiedBy>
  <cp:revision>8</cp:revision>
  <cp:lastPrinted>2025-01-14T09:31:00Z</cp:lastPrinted>
  <dcterms:created xsi:type="dcterms:W3CDTF">2025-01-15T17:54:00Z</dcterms:created>
  <dcterms:modified xsi:type="dcterms:W3CDTF">2025-01-15T18:31:00Z</dcterms:modified>
</cp:coreProperties>
</file>